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9458C" w14:textId="77777777" w:rsidR="00D71205" w:rsidRDefault="00F73830">
      <w:pPr>
        <w:pStyle w:val="Heading3"/>
        <w:pBdr>
          <w:top w:val="single" w:sz="6" w:space="0" w:color="A9A9A9"/>
          <w:left w:val="single" w:sz="6" w:space="0" w:color="A9A9A9"/>
          <w:bottom w:val="single" w:sz="6" w:space="0" w:color="A9A9A9"/>
          <w:right w:val="single" w:sz="6" w:space="0" w:color="A9A9A9"/>
        </w:pBdr>
        <w:shd w:val="clear" w:color="auto" w:fill="D3D3D3"/>
        <w:spacing w:before="0" w:after="0"/>
        <w:textAlignment w:val="center"/>
        <w:divId w:val="828641728"/>
        <w:rPr>
          <w:rFonts w:ascii="Verdana" w:eastAsia="Times New Roman" w:hAnsi="Verdana"/>
          <w:color w:val="A9A9A9"/>
          <w:sz w:val="20"/>
          <w:szCs w:val="20"/>
        </w:rPr>
      </w:pPr>
      <w:r>
        <w:rPr>
          <w:rFonts w:ascii="Verdana" w:eastAsia="Times New Roman" w:hAnsi="Verdana"/>
          <w:color w:val="A9A9A9"/>
          <w:sz w:val="20"/>
          <w:szCs w:val="20"/>
        </w:rPr>
        <w:t>Contract notice for contracts in the field of defence and security</w:t>
      </w:r>
    </w:p>
    <w:p w14:paraId="6979458D" w14:textId="7627C10B" w:rsidR="00D71205" w:rsidRDefault="00F73830">
      <w:pPr>
        <w:divId w:val="828641728"/>
        <w:rPr>
          <w:rFonts w:ascii="Verdana" w:eastAsia="Times New Roman" w:hAnsi="Verdana"/>
          <w:color w:val="A9A9A9"/>
          <w:sz w:val="20"/>
          <w:szCs w:val="20"/>
        </w:rPr>
      </w:pPr>
      <w:r>
        <w:rPr>
          <w:rStyle w:val="paragraph"/>
          <w:rFonts w:ascii="Verdana" w:eastAsia="Times New Roman" w:hAnsi="Verdana"/>
          <w:color w:val="A9A9A9"/>
          <w:sz w:val="20"/>
          <w:szCs w:val="20"/>
        </w:rPr>
        <w:t>Section I: Contracting authority/entity</w:t>
      </w:r>
      <w:r>
        <w:rPr>
          <w:rFonts w:ascii="Verdana" w:eastAsia="Times New Roman" w:hAnsi="Verdana"/>
          <w:color w:val="A9A9A9"/>
          <w:sz w:val="20"/>
          <w:szCs w:val="20"/>
        </w:rPr>
        <w:br/>
      </w:r>
      <w:r>
        <w:rPr>
          <w:rStyle w:val="paragraph"/>
          <w:rFonts w:ascii="Verdana" w:eastAsia="Times New Roman" w:hAnsi="Verdana"/>
          <w:color w:val="A9A9A9"/>
          <w:sz w:val="20"/>
          <w:szCs w:val="20"/>
        </w:rPr>
        <w:t>I.1) Name, addresses and contact point(s)</w:t>
      </w:r>
      <w:r>
        <w:rPr>
          <w:rFonts w:ascii="Verdana" w:eastAsia="Times New Roman" w:hAnsi="Verdana"/>
          <w:color w:val="A9A9A9"/>
          <w:sz w:val="20"/>
          <w:szCs w:val="20"/>
        </w:rPr>
        <w:br/>
        <w:t>Official name: </w:t>
      </w:r>
      <w:r>
        <w:rPr>
          <w:rFonts w:ascii="Verdana" w:eastAsia="Times New Roman" w:hAnsi="Verdana"/>
          <w:color w:val="A9A9A9"/>
          <w:sz w:val="20"/>
          <w:szCs w:val="20"/>
        </w:rPr>
        <w:br/>
        <w:t>Ministry of Defence  </w:t>
      </w:r>
      <w:r>
        <w:rPr>
          <w:rFonts w:ascii="Verdana" w:eastAsia="Times New Roman" w:hAnsi="Verdana"/>
          <w:color w:val="A9A9A9"/>
          <w:sz w:val="20"/>
          <w:szCs w:val="20"/>
        </w:rPr>
        <w:br/>
        <w:t>Postal address: </w:t>
      </w:r>
      <w:r>
        <w:rPr>
          <w:rFonts w:ascii="Verdana" w:eastAsia="Times New Roman" w:hAnsi="Verdana"/>
          <w:color w:val="A9A9A9"/>
          <w:sz w:val="20"/>
          <w:szCs w:val="20"/>
        </w:rPr>
        <w:br/>
        <w:t>Babcock Land Defence Limited, Building B15, MOD Donnington  </w:t>
      </w:r>
      <w:r>
        <w:rPr>
          <w:rFonts w:ascii="Verdana" w:eastAsia="Times New Roman" w:hAnsi="Verdana"/>
          <w:color w:val="A9A9A9"/>
          <w:sz w:val="20"/>
          <w:szCs w:val="20"/>
        </w:rPr>
        <w:br/>
        <w:t>Town (Mandatory): </w:t>
      </w:r>
      <w:r>
        <w:rPr>
          <w:rFonts w:ascii="Verdana" w:eastAsia="Times New Roman" w:hAnsi="Verdana"/>
          <w:color w:val="A9A9A9"/>
          <w:sz w:val="20"/>
          <w:szCs w:val="20"/>
        </w:rPr>
        <w:br/>
        <w:t>Telford  </w:t>
      </w:r>
      <w:r>
        <w:rPr>
          <w:rFonts w:ascii="Verdana" w:eastAsia="Times New Roman" w:hAnsi="Verdana"/>
          <w:color w:val="A9A9A9"/>
          <w:sz w:val="20"/>
          <w:szCs w:val="20"/>
        </w:rPr>
        <w:br/>
        <w:t>Postal code: </w:t>
      </w:r>
      <w:r>
        <w:rPr>
          <w:rFonts w:ascii="Verdana" w:eastAsia="Times New Roman" w:hAnsi="Verdana"/>
          <w:color w:val="A9A9A9"/>
          <w:sz w:val="20"/>
          <w:szCs w:val="20"/>
        </w:rPr>
        <w:br/>
        <w:t>TF2 8JT  </w:t>
      </w:r>
      <w:r>
        <w:rPr>
          <w:rFonts w:ascii="Verdana" w:eastAsia="Times New Roman" w:hAnsi="Verdana"/>
          <w:color w:val="A9A9A9"/>
          <w:sz w:val="20"/>
          <w:szCs w:val="20"/>
        </w:rPr>
        <w:br/>
        <w:t>Country (Mandatory): </w:t>
      </w:r>
      <w:r>
        <w:rPr>
          <w:rFonts w:ascii="Verdana" w:eastAsia="Times New Roman" w:hAnsi="Verdana"/>
          <w:color w:val="A9A9A9"/>
          <w:sz w:val="20"/>
          <w:szCs w:val="20"/>
        </w:rPr>
        <w:br/>
        <w:t>United Kingdom</w:t>
      </w:r>
      <w:r>
        <w:rPr>
          <w:rFonts w:ascii="Verdana" w:eastAsia="Times New Roman" w:hAnsi="Verdana"/>
          <w:color w:val="A9A9A9"/>
          <w:sz w:val="20"/>
          <w:szCs w:val="20"/>
        </w:rPr>
        <w:br/>
        <w:t> </w:t>
      </w:r>
      <w:r>
        <w:rPr>
          <w:rFonts w:ascii="Verdana" w:eastAsia="Times New Roman" w:hAnsi="Verdana"/>
          <w:color w:val="A9A9A9"/>
          <w:sz w:val="20"/>
          <w:szCs w:val="20"/>
        </w:rPr>
        <w:br/>
        <w:t>For the attention of: </w:t>
      </w:r>
      <w:r>
        <w:rPr>
          <w:rFonts w:ascii="Verdana" w:eastAsia="Times New Roman" w:hAnsi="Verdana"/>
          <w:color w:val="A9A9A9"/>
          <w:sz w:val="20"/>
          <w:szCs w:val="20"/>
        </w:rPr>
        <w:br/>
      </w:r>
      <w:r w:rsidR="001D1132">
        <w:rPr>
          <w:rFonts w:ascii="Verdana" w:eastAsia="Times New Roman" w:hAnsi="Verdana"/>
          <w:noProof/>
          <w:color w:val="A9A9A9"/>
          <w:sz w:val="20"/>
          <w:szCs w:val="20"/>
          <w:lang w:val="en-GB" w:eastAsia="en-GB"/>
        </w:rPr>
        <mc:AlternateContent>
          <mc:Choice Requires="wps">
            <w:drawing>
              <wp:anchor distT="0" distB="0" distL="114300" distR="114300" simplePos="0" relativeHeight="251659264" behindDoc="0" locked="0" layoutInCell="1" allowOverlap="1" wp14:anchorId="7C5208F3" wp14:editId="722E52B4">
                <wp:simplePos x="0" y="0"/>
                <wp:positionH relativeFrom="column">
                  <wp:posOffset>0</wp:posOffset>
                </wp:positionH>
                <wp:positionV relativeFrom="paragraph">
                  <wp:posOffset>2484120</wp:posOffset>
                </wp:positionV>
                <wp:extent cx="2286000" cy="1905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28600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CB0B4D" id="Rectangle 2" o:spid="_x0000_s1026" style="position:absolute;margin-left:0;margin-top:195.6pt;width:180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3n7bAIAAC0FAAAOAAAAZHJzL2Uyb0RvYy54bWysVEtP3DAQvlfqf7B8L3loobDaLFqBqCoh&#10;QEDF2Tj2JqrjccfezW5/fcdONlBKL1UvyYzn/fkbL853nWFbhb4FW/HiKOdMWQl1a9cV//Z49emU&#10;Mx+ErYUBqyq+V56fLz9+WPRurkpowNQKGSWxft67ijchuHmWedmoTvgjcMqSUQN2IpCK66xG0VP2&#10;zmRlnp9kPWDtEKTynk4vByNfpvxaKxlutfYqMFNx6i2kL6bvc/xmy4WYr1G4ppVjG+IfuuhEa6no&#10;lOpSBME22P6RqmslggcdjiR0GWjdSpVmoGmK/M00D41wKs1C4Hg3weT/X1p5s71D1tYVLzmzoqMr&#10;uifQhF0bxcoIT+/8nLwe3B2OmicxzrrT2MU/TcF2CdL9BKnaBSbpsCxPT/KckJdkK87yY5IpTfYS&#10;7dCHLwo6FoWKI1VPSIrttQ+D68GF4mI3Q/0khb1RsQVj75WmMWLFFJ0IpC4Msq2gq6+/F8NxI2o1&#10;HFEnUy+Td+osJYtZdWvMlHdMEIn5e96hx9E3hqnEuykw/1tDQ+DknSqCDVNg11rA94JNKEYQ9eB/&#10;AGaAIyLzDPWeLhZhYLx38qolfK+FD3cCieJ0JbS24ZY+2kBfcRglzhrAn++dR39iHlk562llKu5/&#10;bAQqzsxXS5w8K2azuGNJmR1/LknB15bn1xa76S6ArqagB8LJJEb/YA6iRuieaLtXsSqZhJVUu+Iy&#10;4EG5CMMq0/sg1WqV3GivnAjX9sHJmDyiGvnzuHsS6EaSBaLnDRzWS8zfcG3wjZEWVpsAuk1EfMF1&#10;xJt2MhFmfD/i0r/Wk9fLK7f8BQAA//8DAFBLAwQUAAYACAAAACEAu2lsWt4AAAAIAQAADwAAAGRy&#10;cy9kb3ducmV2LnhtbEyPwU7DMBBE70j8g7VIXBB1mqIKQjZVqUC5hAOhH+DESxIR25HtpoGvZznB&#10;cWdGs2/y3WJGMZMPg7MI61UCgmzr9GA7hOP7y+09iBCV1Wp0lhC+KMCuuLzIVabd2b7RXMdOcIkN&#10;mULoY5wyKUPbk1Fh5Say7H04b1Tk03dSe3XmcjPKNEm20qjB8odeTXToqf2sTwbhe26OZbmv1M1r&#10;fah8GZ6eq25BvL5a9o8gIi3xLwy/+IwOBTM17mR1ECMCD4kIm4d1CoLtzTZhpUG4S1mRRS7/Dyh+&#10;AAAA//8DAFBLAQItABQABgAIAAAAIQC2gziS/gAAAOEBAAATAAAAAAAAAAAAAAAAAAAAAABbQ29u&#10;dGVudF9UeXBlc10ueG1sUEsBAi0AFAAGAAgAAAAhADj9If/WAAAAlAEAAAsAAAAAAAAAAAAAAAAA&#10;LwEAAF9yZWxzLy5yZWxzUEsBAi0AFAAGAAgAAAAhAJpPeftsAgAALQUAAA4AAAAAAAAAAAAAAAAA&#10;LgIAAGRycy9lMm9Eb2MueG1sUEsBAi0AFAAGAAgAAAAhALtpbFreAAAACAEAAA8AAAAAAAAAAAAA&#10;AAAAxgQAAGRycy9kb3ducmV2LnhtbFBLBQYAAAAABAAEAPMAAADRBQAAAAA=&#10;" fillcolor="black [3200]" strokecolor="black [1600]" strokeweight="1pt"/>
            </w:pict>
          </mc:Fallback>
        </mc:AlternateContent>
      </w:r>
      <w:r>
        <w:rPr>
          <w:rFonts w:ascii="Verdana" w:eastAsia="Times New Roman" w:hAnsi="Verdana"/>
          <w:color w:val="A9A9A9"/>
          <w:sz w:val="20"/>
          <w:szCs w:val="20"/>
        </w:rPr>
        <w:br/>
        <w:t>E-mail: </w:t>
      </w:r>
      <w:r>
        <w:rPr>
          <w:rFonts w:ascii="Verdana" w:eastAsia="Times New Roman" w:hAnsi="Verdana"/>
          <w:color w:val="A9A9A9"/>
          <w:sz w:val="20"/>
          <w:szCs w:val="20"/>
        </w:rPr>
        <w:br/>
      </w:r>
      <w:r w:rsidR="001D1132">
        <w:rPr>
          <w:rFonts w:ascii="Verdana" w:eastAsia="Times New Roman" w:hAnsi="Verdana"/>
          <w:noProof/>
          <w:color w:val="A9A9A9"/>
          <w:sz w:val="20"/>
          <w:szCs w:val="20"/>
          <w:lang w:val="en-GB" w:eastAsia="en-GB"/>
        </w:rPr>
        <mc:AlternateContent>
          <mc:Choice Requires="wps">
            <w:drawing>
              <wp:anchor distT="0" distB="0" distL="114300" distR="114300" simplePos="0" relativeHeight="251661312" behindDoc="0" locked="0" layoutInCell="1" allowOverlap="1" wp14:anchorId="6E25B45C" wp14:editId="378526E2">
                <wp:simplePos x="0" y="0"/>
                <wp:positionH relativeFrom="column">
                  <wp:posOffset>0</wp:posOffset>
                </wp:positionH>
                <wp:positionV relativeFrom="paragraph">
                  <wp:posOffset>2839085</wp:posOffset>
                </wp:positionV>
                <wp:extent cx="2286000" cy="1905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28600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070B47" id="Rectangle 1" o:spid="_x0000_s1026" style="position:absolute;margin-left:0;margin-top:223.55pt;width:180pt;height: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IbAIAAC0FAAAOAAAAZHJzL2Uyb0RvYy54bWysVN9P2zAQfp+0/8Hy+0haFQZVU1SBmCYh&#10;QMDEs3HsJprt885u0+6v39lJA2PsZdqLc/b9/u67LM531rCtwtCCq/jkqORMOQl169YV//Z49emU&#10;sxCFq4UBpyq+V4GfLz9+WHR+rqbQgKkVMgriwrzzFW9i9POiCLJRVoQj8MqRUgNaEemK66JG0VF0&#10;a4ppWZ4UHWDtEaQKgV4veyVf5vhaKxlvtQ4qMlNxqi3mE/P5nM5iuRDzNQrftHIoQ/xDFVa0jpKO&#10;oS5FFGyD7R+hbCsRAuh4JMEWoHUrVe6BupmUb7p5aIRXuRcCJ/gRpvD/wsqb7R2ytqbZceaEpRHd&#10;E2jCrY1ikwRP58OcrB78HQ63QGLqdafRpi91wXYZ0v0IqdpFJulxOj09KUtCXpJuclYek0xhihdv&#10;jyF+UWBZEiqOlD0jKbbXIfamBxPyS9X0+bMU90alEoy7V5raSBmzdyaQujDItoJGX3+f9M+NqFX/&#10;RJWMtYzWubIcLEXVrTFj3CFAIubvcfsaB9vkpjLvRsfybwX1jqN1zggujo62dYDvOZuYJ0Mg6t7+&#10;AEwPR0LmGeo9DRahZ3zw8qolfK9FiHcCieI0ElrbeEuHNtBVHAaJswbw53vvyZ6YR1rOOlqZiocf&#10;G4GKM/PVESfPJrNZ2rF8mR1/ntIFX2ueX2vcxl4AjYZ4R9VlMdlHcxA1gn2i7V6lrKQSTlLuisuI&#10;h8tF7FeZ/g9SrVbZjPbKi3jtHrxMwROqiT+PuyeBfiBZJHrewGG9xPwN13rb5OlgtYmg20zEF1wH&#10;vGknM2GG/0da+tf3bPXyl1v+AgAA//8DAFBLAwQUAAYACAAAACEA3E2xfd4AAAAIAQAADwAAAGRy&#10;cy9kb3ducmV2LnhtbEyPwU7DMBBE70j8g7VIXBB1ClVbpXGqUoFyCQdCP2ATL0lEbEe2mwa+nuUE&#10;x30zmp3J9rMZxEQ+9M4qWC4SEGQbp3vbKji9v9xvQYSIVuPgLCn4ogD7/Poqw1S7i32jqYqt4BAb&#10;UlTQxTimUoamI4Nh4UayrH04bzDy6VupPV443AzyIUnW0mBv+UOHIx07aj6rs1HwPdWnojiUePda&#10;HUtfhKfnsp2Vur2ZDzsQkeb4Z4bf+lwdcu5Uu7PVQQwKeEhUsFptliBYflwnTGomGyYyz+T/AfkP&#10;AAAA//8DAFBLAQItABQABgAIAAAAIQC2gziS/gAAAOEBAAATAAAAAAAAAAAAAAAAAAAAAABbQ29u&#10;dGVudF9UeXBlc10ueG1sUEsBAi0AFAAGAAgAAAAhADj9If/WAAAAlAEAAAsAAAAAAAAAAAAAAAAA&#10;LwEAAF9yZWxzLy5yZWxzUEsBAi0AFAAGAAgAAAAhAGz5IUhsAgAALQUAAA4AAAAAAAAAAAAAAAAA&#10;LgIAAGRycy9lMm9Eb2MueG1sUEsBAi0AFAAGAAgAAAAhANxNsX3eAAAACAEAAA8AAAAAAAAAAAAA&#10;AAAAxgQAAGRycy9kb3ducmV2LnhtbFBLBQYAAAAABAAEAPMAAADRBQAAAAA=&#10;" fillcolor="black [3200]" strokecolor="black [1600]" strokeweight="1pt"/>
            </w:pict>
          </mc:Fallback>
        </mc:AlternateContent>
      </w:r>
      <w:r>
        <w:rPr>
          <w:rFonts w:ascii="Verdana" w:eastAsia="Times New Roman" w:hAnsi="Verdana"/>
          <w:color w:val="A9A9A9"/>
          <w:sz w:val="20"/>
          <w:szCs w:val="20"/>
        </w:rPr>
        <w:br/>
      </w:r>
      <w:r>
        <w:rPr>
          <w:rStyle w:val="paragraph"/>
          <w:rFonts w:ascii="Verdana" w:eastAsia="Times New Roman" w:hAnsi="Verdana"/>
          <w:color w:val="A9A9A9"/>
          <w:sz w:val="20"/>
          <w:szCs w:val="20"/>
        </w:rPr>
        <w:t>Internet address(es): (if applicable)</w:t>
      </w:r>
      <w:r>
        <w:rPr>
          <w:rFonts w:ascii="Verdana" w:eastAsia="Times New Roman" w:hAnsi="Verdana"/>
          <w:color w:val="A9A9A9"/>
          <w:sz w:val="20"/>
          <w:szCs w:val="20"/>
        </w:rPr>
        <w:br/>
        <w:t>General address of the contracting authority/entity: (URL) </w:t>
      </w:r>
      <w:r>
        <w:rPr>
          <w:rFonts w:ascii="Verdana" w:eastAsia="Times New Roman" w:hAnsi="Verdana"/>
          <w:color w:val="A9A9A9"/>
          <w:sz w:val="20"/>
          <w:szCs w:val="20"/>
        </w:rPr>
        <w:br/>
        <w:t>www.contracts.mod.uk  </w:t>
      </w:r>
      <w:r>
        <w:rPr>
          <w:rFonts w:ascii="Verdana" w:eastAsia="Times New Roman" w:hAnsi="Verdana"/>
          <w:color w:val="A9A9A9"/>
          <w:sz w:val="20"/>
          <w:szCs w:val="20"/>
        </w:rPr>
        <w:br/>
        <w:t>Further information can be obtained from </w:t>
      </w:r>
      <w:r>
        <w:rPr>
          <w:rFonts w:ascii="Verdana" w:eastAsia="Times New Roman" w:hAnsi="Verdana"/>
          <w:color w:val="A9A9A9"/>
          <w:sz w:val="20"/>
          <w:szCs w:val="20"/>
        </w:rPr>
        <w:br/>
        <w:t>The above mentioned contact point(s)</w:t>
      </w:r>
      <w:r>
        <w:rPr>
          <w:rFonts w:ascii="Verdana" w:eastAsia="Times New Roman" w:hAnsi="Verdana"/>
          <w:color w:val="A9A9A9"/>
          <w:sz w:val="20"/>
          <w:szCs w:val="20"/>
        </w:rPr>
        <w:br/>
        <w:t> </w:t>
      </w:r>
      <w:r>
        <w:rPr>
          <w:rFonts w:ascii="Verdana" w:eastAsia="Times New Roman" w:hAnsi="Verdana"/>
          <w:color w:val="A9A9A9"/>
          <w:sz w:val="20"/>
          <w:szCs w:val="20"/>
        </w:rPr>
        <w:br/>
        <w:t>Specifications and additional documents can be obtained from </w:t>
      </w:r>
      <w:r>
        <w:rPr>
          <w:rFonts w:ascii="Verdana" w:eastAsia="Times New Roman" w:hAnsi="Verdana"/>
          <w:color w:val="A9A9A9"/>
          <w:sz w:val="20"/>
          <w:szCs w:val="20"/>
        </w:rPr>
        <w:br/>
        <w:t>The above mentioned contact point(s)</w:t>
      </w:r>
      <w:r>
        <w:rPr>
          <w:rFonts w:ascii="Verdana" w:eastAsia="Times New Roman" w:hAnsi="Verdana"/>
          <w:color w:val="A9A9A9"/>
          <w:sz w:val="20"/>
          <w:szCs w:val="20"/>
        </w:rPr>
        <w:br/>
        <w:t> </w:t>
      </w:r>
      <w:r>
        <w:rPr>
          <w:rFonts w:ascii="Verdana" w:eastAsia="Times New Roman" w:hAnsi="Verdana"/>
          <w:color w:val="A9A9A9"/>
          <w:sz w:val="20"/>
          <w:szCs w:val="20"/>
        </w:rPr>
        <w:br/>
        <w:t>Tenders or requests to participate must be sent to </w:t>
      </w:r>
      <w:r>
        <w:rPr>
          <w:rFonts w:ascii="Verdana" w:eastAsia="Times New Roman" w:hAnsi="Verdana"/>
          <w:color w:val="A9A9A9"/>
          <w:sz w:val="20"/>
          <w:szCs w:val="20"/>
        </w:rPr>
        <w:br/>
        <w:t>The above mentioned contact point(s)</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I.2) Type of the contracting authority (in case of a notice published by a contracting authority)</w:t>
      </w:r>
      <w:r>
        <w:rPr>
          <w:rFonts w:ascii="Verdana" w:eastAsia="Times New Roman" w:hAnsi="Verdana"/>
          <w:color w:val="A9A9A9"/>
          <w:sz w:val="20"/>
          <w:szCs w:val="20"/>
        </w:rPr>
        <w:br/>
        <w:t>I.3) Main activity </w:t>
      </w:r>
      <w:r>
        <w:rPr>
          <w:rFonts w:ascii="Verdana" w:eastAsia="Times New Roman" w:hAnsi="Verdana"/>
          <w:color w:val="A9A9A9"/>
          <w:sz w:val="20"/>
          <w:szCs w:val="20"/>
        </w:rPr>
        <w:br/>
        <w:t>in case of a notice published by a contracting authority</w:t>
      </w:r>
      <w:r>
        <w:rPr>
          <w:rFonts w:ascii="Verdana" w:eastAsia="Times New Roman" w:hAnsi="Verdana"/>
          <w:color w:val="A9A9A9"/>
          <w:sz w:val="20"/>
          <w:szCs w:val="20"/>
        </w:rPr>
        <w:br/>
        <w:t> </w:t>
      </w:r>
      <w:r>
        <w:rPr>
          <w:rFonts w:ascii="Verdana" w:eastAsia="Times New Roman" w:hAnsi="Verdana"/>
          <w:color w:val="A9A9A9"/>
          <w:sz w:val="20"/>
          <w:szCs w:val="20"/>
        </w:rPr>
        <w:br/>
        <w:t>Authority </w:t>
      </w:r>
      <w:r>
        <w:rPr>
          <w:rFonts w:ascii="Verdana" w:eastAsia="Times New Roman" w:hAnsi="Verdana"/>
          <w:color w:val="A9A9A9"/>
          <w:sz w:val="20"/>
          <w:szCs w:val="20"/>
        </w:rPr>
        <w:br/>
        <w:t>Ministry or any other national or federal authority, including their regional or local sub-divisions</w:t>
      </w:r>
      <w:r>
        <w:rPr>
          <w:rFonts w:ascii="Verdana" w:eastAsia="Times New Roman" w:hAnsi="Verdana"/>
          <w:color w:val="A9A9A9"/>
          <w:sz w:val="20"/>
          <w:szCs w:val="20"/>
        </w:rPr>
        <w:br/>
        <w:t> </w:t>
      </w:r>
      <w:r>
        <w:rPr>
          <w:rFonts w:ascii="Verdana" w:eastAsia="Times New Roman" w:hAnsi="Verdana"/>
          <w:color w:val="A9A9A9"/>
          <w:sz w:val="20"/>
          <w:szCs w:val="20"/>
        </w:rPr>
        <w:br/>
        <w:t>Activity </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20.25pt;height:17.25pt" o:ole="">
            <v:imagedata r:id="rId11" o:title=""/>
          </v:shape>
          <w:control r:id="rId12" w:name="DefaultOcxName" w:shapeid="_x0000_i1102"/>
        </w:object>
      </w:r>
      <w:r>
        <w:rPr>
          <w:rFonts w:ascii="Verdana" w:eastAsia="Times New Roman" w:hAnsi="Verdana"/>
          <w:color w:val="A9A9A9"/>
          <w:sz w:val="20"/>
          <w:szCs w:val="20"/>
        </w:rPr>
        <w:object w:dxaOrig="225" w:dyaOrig="225" w14:anchorId="697945BC">
          <v:shape id="_x0000_i1105" type="#_x0000_t75" style="width:20.25pt;height:17.25pt" o:ole="">
            <v:imagedata r:id="rId13" o:title=""/>
          </v:shape>
          <w:control r:id="rId14" w:name="DefaultOcxName1" w:shapeid="_x0000_i1105"/>
        </w:object>
      </w:r>
      <w:r>
        <w:rPr>
          <w:rFonts w:ascii="Verdana" w:eastAsia="Times New Roman" w:hAnsi="Verdana"/>
          <w:color w:val="A9A9A9"/>
          <w:sz w:val="20"/>
          <w:szCs w:val="20"/>
        </w:rPr>
        <w:t>Defence</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BD">
          <v:shape id="_x0000_i1108" type="#_x0000_t75" style="width:20.25pt;height:17.25pt" o:ole="">
            <v:imagedata r:id="rId11" o:title=""/>
          </v:shape>
          <w:control r:id="rId15" w:name="DefaultOcxName2" w:shapeid="_x0000_i1108"/>
        </w:object>
      </w:r>
      <w:r>
        <w:rPr>
          <w:rFonts w:ascii="Verdana" w:eastAsia="Times New Roman" w:hAnsi="Verdana"/>
          <w:color w:val="A9A9A9"/>
          <w:sz w:val="20"/>
          <w:szCs w:val="20"/>
        </w:rPr>
        <w:object w:dxaOrig="225" w:dyaOrig="225" w14:anchorId="697945BE">
          <v:shape id="_x0000_i1111" type="#_x0000_t75" style="width:20.25pt;height:17.25pt" o:ole="">
            <v:imagedata r:id="rId11" o:title=""/>
          </v:shape>
          <w:control r:id="rId16" w:name="DefaultOcxName3" w:shapeid="_x0000_i1111"/>
        </w:object>
      </w:r>
      <w:r>
        <w:rPr>
          <w:rFonts w:ascii="Verdana" w:eastAsia="Times New Roman" w:hAnsi="Verdana"/>
          <w:color w:val="A9A9A9"/>
          <w:sz w:val="20"/>
          <w:szCs w:val="20"/>
        </w:rPr>
        <w:object w:dxaOrig="225" w:dyaOrig="225" w14:anchorId="697945BF">
          <v:shape id="_x0000_i1114" type="#_x0000_t75" style="width:20.25pt;height:17.25pt" o:ole="">
            <v:imagedata r:id="rId11" o:title=""/>
          </v:shape>
          <w:control r:id="rId17" w:name="DefaultOcxName4" w:shapeid="_x0000_i1114"/>
        </w:object>
      </w:r>
      <w:r>
        <w:rPr>
          <w:rFonts w:ascii="Verdana" w:eastAsia="Times New Roman" w:hAnsi="Verdana"/>
          <w:color w:val="A9A9A9"/>
          <w:sz w:val="20"/>
          <w:szCs w:val="20"/>
        </w:rPr>
        <w:object w:dxaOrig="225" w:dyaOrig="225" w14:anchorId="697945C0">
          <v:shape id="_x0000_i1117" type="#_x0000_t75" style="width:20.25pt;height:17.25pt" o:ole="">
            <v:imagedata r:id="rId11" o:title=""/>
          </v:shape>
          <w:control r:id="rId18" w:name="DefaultOcxName5" w:shapeid="_x0000_i1117"/>
        </w:object>
      </w:r>
      <w:r>
        <w:rPr>
          <w:rFonts w:ascii="Verdana" w:eastAsia="Times New Roman" w:hAnsi="Verdana"/>
          <w:color w:val="A9A9A9"/>
          <w:sz w:val="20"/>
          <w:szCs w:val="20"/>
        </w:rPr>
        <w:object w:dxaOrig="225" w:dyaOrig="225" w14:anchorId="697945C1">
          <v:shape id="_x0000_i1120" type="#_x0000_t75" style="width:20.25pt;height:17.25pt" o:ole="">
            <v:imagedata r:id="rId11" o:title=""/>
          </v:shape>
          <w:control r:id="rId19" w:name="DefaultOcxName6" w:shapeid="_x0000_i1120"/>
        </w:object>
      </w:r>
      <w:r>
        <w:rPr>
          <w:rFonts w:ascii="Verdana" w:eastAsia="Times New Roman" w:hAnsi="Verdana"/>
          <w:color w:val="A9A9A9"/>
          <w:sz w:val="20"/>
          <w:szCs w:val="20"/>
        </w:rPr>
        <w:object w:dxaOrig="225" w:dyaOrig="225" w14:anchorId="697945C2">
          <v:shape id="_x0000_i1123" type="#_x0000_t75" style="width:20.25pt;height:17.25pt" o:ole="">
            <v:imagedata r:id="rId11" o:title=""/>
          </v:shape>
          <w:control r:id="rId20" w:name="DefaultOcxName7" w:shapeid="_x0000_i1123"/>
        </w:object>
      </w:r>
      <w:r>
        <w:rPr>
          <w:rFonts w:ascii="Verdana" w:eastAsia="Times New Roman" w:hAnsi="Verdana"/>
          <w:color w:val="A9A9A9"/>
          <w:sz w:val="20"/>
          <w:szCs w:val="20"/>
        </w:rPr>
        <w:object w:dxaOrig="225" w:dyaOrig="225" w14:anchorId="697945C3">
          <v:shape id="_x0000_i1126" type="#_x0000_t75" style="width:20.25pt;height:17.25pt" o:ole="">
            <v:imagedata r:id="rId11" o:title=""/>
          </v:shape>
          <w:control r:id="rId21" w:name="DefaultOcxName8" w:shapeid="_x0000_i1126"/>
        </w:object>
      </w:r>
      <w:r>
        <w:rPr>
          <w:rFonts w:ascii="Verdana" w:eastAsia="Times New Roman" w:hAnsi="Verdana"/>
          <w:color w:val="A9A9A9"/>
          <w:sz w:val="20"/>
          <w:szCs w:val="20"/>
        </w:rPr>
        <w:object w:dxaOrig="225" w:dyaOrig="225" w14:anchorId="697945C4">
          <v:shape id="_x0000_i1129" type="#_x0000_t75" style="width:20.25pt;height:17.25pt" o:ole="">
            <v:imagedata r:id="rId11" o:title=""/>
          </v:shape>
          <w:control r:id="rId22" w:name="DefaultOcxName9" w:shapeid="_x0000_i1129"/>
        </w:object>
      </w:r>
      <w:r>
        <w:rPr>
          <w:rFonts w:ascii="Verdana" w:eastAsia="Times New Roman" w:hAnsi="Verdana"/>
          <w:color w:val="A9A9A9"/>
          <w:sz w:val="20"/>
          <w:szCs w:val="20"/>
        </w:rPr>
        <w:t> </w:t>
      </w:r>
      <w:r>
        <w:rPr>
          <w:rFonts w:ascii="Verdana" w:eastAsia="Times New Roman" w:hAnsi="Verdana"/>
          <w:color w:val="A9A9A9"/>
          <w:sz w:val="20"/>
          <w:szCs w:val="20"/>
        </w:rPr>
        <w:br/>
      </w:r>
      <w:r>
        <w:rPr>
          <w:rStyle w:val="paragraph"/>
          <w:rFonts w:ascii="Verdana" w:eastAsia="Times New Roman" w:hAnsi="Verdana"/>
          <w:color w:val="A9A9A9"/>
          <w:sz w:val="20"/>
          <w:szCs w:val="20"/>
        </w:rPr>
        <w:t>Section II: Object of the contract</w:t>
      </w:r>
      <w:r>
        <w:rPr>
          <w:rFonts w:ascii="Verdana" w:eastAsia="Times New Roman" w:hAnsi="Verdana"/>
          <w:color w:val="A9A9A9"/>
          <w:sz w:val="20"/>
          <w:szCs w:val="20"/>
        </w:rPr>
        <w:br/>
      </w:r>
      <w:r>
        <w:rPr>
          <w:rStyle w:val="paragraph"/>
          <w:rFonts w:ascii="Verdana" w:eastAsia="Times New Roman" w:hAnsi="Verdana"/>
          <w:color w:val="A9A9A9"/>
          <w:sz w:val="20"/>
          <w:szCs w:val="20"/>
        </w:rPr>
        <w:lastRenderedPageBreak/>
        <w:t>II.1) Description</w:t>
      </w:r>
      <w:r>
        <w:rPr>
          <w:rFonts w:ascii="Verdana" w:eastAsia="Times New Roman" w:hAnsi="Verdana"/>
          <w:color w:val="A9A9A9"/>
          <w:sz w:val="20"/>
          <w:szCs w:val="20"/>
        </w:rPr>
        <w:br/>
        <w:t>II.1.1) Title attributed to the contract by the contracting authority/entity (Mandatory) </w:t>
      </w:r>
      <w:r>
        <w:rPr>
          <w:rFonts w:ascii="Verdana" w:eastAsia="Times New Roman" w:hAnsi="Verdana"/>
          <w:color w:val="A9A9A9"/>
          <w:sz w:val="20"/>
          <w:szCs w:val="20"/>
        </w:rPr>
        <w:br/>
        <w:t>The Repair and Provision of Output Specifications for Small Engines and Ancillaries.  </w:t>
      </w:r>
      <w:r>
        <w:rPr>
          <w:rFonts w:ascii="Verdana" w:eastAsia="Times New Roman" w:hAnsi="Verdana"/>
          <w:color w:val="A9A9A9"/>
          <w:sz w:val="20"/>
          <w:szCs w:val="20"/>
        </w:rPr>
        <w:br/>
        <w:t>II.1.2) Type of contract and location of works, place of delivery or of performance (mandatory) - (choose one category only - works, supplier or services - which corresponds most to the specific object of your contract or purchase(s)) </w:t>
      </w:r>
      <w:r>
        <w:rPr>
          <w:rFonts w:ascii="Verdana" w:eastAsia="Times New Roman" w:hAnsi="Verdana"/>
          <w:color w:val="A9A9A9"/>
          <w:sz w:val="20"/>
          <w:szCs w:val="20"/>
        </w:rPr>
        <w:br/>
        <w:t>Services</w:t>
      </w:r>
      <w:r>
        <w:rPr>
          <w:rFonts w:ascii="Verdana" w:eastAsia="Times New Roman" w:hAnsi="Verdana"/>
          <w:color w:val="A9A9A9"/>
          <w:sz w:val="20"/>
          <w:szCs w:val="20"/>
        </w:rPr>
        <w:br/>
        <w:t> </w:t>
      </w:r>
      <w:r>
        <w:rPr>
          <w:rFonts w:ascii="Verdana" w:eastAsia="Times New Roman" w:hAnsi="Verdana"/>
          <w:color w:val="A9A9A9"/>
          <w:sz w:val="20"/>
          <w:szCs w:val="20"/>
        </w:rPr>
        <w:br/>
        <w:t>Service category No </w:t>
      </w:r>
      <w:r>
        <w:rPr>
          <w:rFonts w:ascii="Verdana" w:eastAsia="Times New Roman" w:hAnsi="Verdana"/>
          <w:color w:val="A9A9A9"/>
          <w:sz w:val="20"/>
          <w:szCs w:val="20"/>
        </w:rPr>
        <w:br/>
        <w:t>Maintenance and repair services</w:t>
      </w:r>
      <w:r>
        <w:rPr>
          <w:rFonts w:ascii="Verdana" w:eastAsia="Times New Roman" w:hAnsi="Verdana"/>
          <w:color w:val="A9A9A9"/>
          <w:sz w:val="20"/>
          <w:szCs w:val="20"/>
        </w:rPr>
        <w:br/>
        <w:t> </w:t>
      </w:r>
      <w:r>
        <w:rPr>
          <w:rFonts w:ascii="Verdana" w:eastAsia="Times New Roman" w:hAnsi="Verdana"/>
          <w:color w:val="A9A9A9"/>
          <w:sz w:val="20"/>
          <w:szCs w:val="20"/>
        </w:rPr>
        <w:br/>
        <w:t>NUTS code </w:t>
      </w:r>
      <w:r>
        <w:rPr>
          <w:rFonts w:ascii="Verdana" w:eastAsia="Times New Roman" w:hAnsi="Verdana"/>
          <w:color w:val="A9A9A9"/>
          <w:sz w:val="20"/>
          <w:szCs w:val="20"/>
        </w:rPr>
        <w:br/>
        <w:t>UKG21  </w:t>
      </w:r>
      <w:r>
        <w:rPr>
          <w:rFonts w:ascii="Verdana" w:eastAsia="Times New Roman" w:hAnsi="Verdana"/>
          <w:color w:val="A9A9A9"/>
          <w:sz w:val="20"/>
          <w:szCs w:val="20"/>
        </w:rPr>
        <w:br/>
      </w:r>
      <w:r>
        <w:rPr>
          <w:rStyle w:val="paragraph"/>
          <w:rFonts w:ascii="Verdana" w:eastAsia="Times New Roman" w:hAnsi="Verdana"/>
          <w:color w:val="A9A9A9"/>
          <w:sz w:val="20"/>
          <w:szCs w:val="20"/>
        </w:rPr>
        <w:t>II.1.3) Information on framework agreement</w:t>
      </w:r>
      <w:r>
        <w:rPr>
          <w:rFonts w:ascii="Verdana" w:eastAsia="Times New Roman" w:hAnsi="Verdana"/>
          <w:color w:val="A9A9A9"/>
          <w:sz w:val="20"/>
          <w:szCs w:val="20"/>
        </w:rPr>
        <w:br/>
        <w:t>The notice involves the establishment of a framework agreement </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C5">
          <v:shape id="_x0000_i1132" type="#_x0000_t75" style="width:20.25pt;height:17.25pt" o:ole="">
            <v:imagedata r:id="rId13" o:title=""/>
          </v:shape>
          <w:control r:id="rId23" w:name="DefaultOcxName10" w:shapeid="_x0000_i1132"/>
        </w:object>
      </w:r>
      <w:r>
        <w:rPr>
          <w:rFonts w:ascii="Verdana" w:eastAsia="Times New Roman" w:hAnsi="Verdana"/>
          <w:color w:val="A9A9A9"/>
          <w:sz w:val="20"/>
          <w:szCs w:val="20"/>
        </w:rPr>
        <w:t>The notice involves the establishment of a framework agreement</w:t>
      </w:r>
      <w:r>
        <w:rPr>
          <w:rFonts w:ascii="Verdana" w:eastAsia="Times New Roman" w:hAnsi="Verdana"/>
          <w:color w:val="A9A9A9"/>
          <w:sz w:val="20"/>
          <w:szCs w:val="20"/>
        </w:rPr>
        <w:br/>
        <w:t> </w:t>
      </w:r>
      <w:r>
        <w:rPr>
          <w:rFonts w:ascii="Verdana" w:eastAsia="Times New Roman" w:hAnsi="Verdana"/>
          <w:color w:val="A9A9A9"/>
          <w:sz w:val="20"/>
          <w:szCs w:val="20"/>
        </w:rPr>
        <w:br/>
        <w:t>II.1.4) Information on framework agreement (if applicable) </w:t>
      </w:r>
      <w:r>
        <w:rPr>
          <w:rFonts w:ascii="Verdana" w:eastAsia="Times New Roman" w:hAnsi="Verdana"/>
          <w:color w:val="A9A9A9"/>
          <w:sz w:val="20"/>
          <w:szCs w:val="20"/>
        </w:rPr>
        <w:br/>
        <w:t>Framework agreement with a single operator</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Duration of the framework agreement</w:t>
      </w:r>
      <w:r>
        <w:rPr>
          <w:rFonts w:ascii="Verdana" w:eastAsia="Times New Roman" w:hAnsi="Verdana"/>
          <w:color w:val="A9A9A9"/>
          <w:sz w:val="20"/>
          <w:szCs w:val="20"/>
        </w:rPr>
        <w:br/>
        <w:t>Duration in years </w:t>
      </w:r>
      <w:r>
        <w:rPr>
          <w:rFonts w:ascii="Verdana" w:eastAsia="Times New Roman" w:hAnsi="Verdana"/>
          <w:color w:val="A9A9A9"/>
          <w:sz w:val="20"/>
          <w:szCs w:val="20"/>
        </w:rPr>
        <w:br/>
        <w:t>3  </w:t>
      </w:r>
      <w:r>
        <w:rPr>
          <w:rFonts w:ascii="Verdana" w:eastAsia="Times New Roman" w:hAnsi="Verdana"/>
          <w:color w:val="A9A9A9"/>
          <w:sz w:val="20"/>
          <w:szCs w:val="20"/>
        </w:rPr>
        <w:br/>
      </w:r>
      <w:r>
        <w:rPr>
          <w:rStyle w:val="paragraph"/>
          <w:rFonts w:ascii="Verdana" w:eastAsia="Times New Roman" w:hAnsi="Verdana"/>
          <w:color w:val="A9A9A9"/>
          <w:sz w:val="20"/>
          <w:szCs w:val="20"/>
        </w:rPr>
        <w:t>Estimated total value of purchases for the entire duration of the framework agreement (if applicable, give figures only)</w:t>
      </w:r>
      <w:r>
        <w:rPr>
          <w:rFonts w:ascii="Verdana" w:eastAsia="Times New Roman" w:hAnsi="Verdana"/>
          <w:color w:val="A9A9A9"/>
          <w:sz w:val="20"/>
          <w:szCs w:val="20"/>
        </w:rPr>
        <w:br/>
        <w:t>or Range: between  </w:t>
      </w:r>
      <w:r>
        <w:rPr>
          <w:rFonts w:ascii="Verdana" w:eastAsia="Times New Roman" w:hAnsi="Verdana"/>
          <w:color w:val="A9A9A9"/>
          <w:sz w:val="20"/>
          <w:szCs w:val="20"/>
        </w:rPr>
        <w:br/>
        <w:t>2400000.00  </w:t>
      </w:r>
      <w:r>
        <w:rPr>
          <w:rFonts w:ascii="Verdana" w:eastAsia="Times New Roman" w:hAnsi="Verdana"/>
          <w:color w:val="A9A9A9"/>
          <w:sz w:val="20"/>
          <w:szCs w:val="20"/>
        </w:rPr>
        <w:br/>
        <w:t>and </w:t>
      </w:r>
      <w:r>
        <w:rPr>
          <w:rFonts w:ascii="Verdana" w:eastAsia="Times New Roman" w:hAnsi="Verdana"/>
          <w:color w:val="A9A9A9"/>
          <w:sz w:val="20"/>
          <w:szCs w:val="20"/>
        </w:rPr>
        <w:br/>
        <w:t>7000000.00  </w:t>
      </w:r>
      <w:r>
        <w:rPr>
          <w:rFonts w:ascii="Verdana" w:eastAsia="Times New Roman" w:hAnsi="Verdana"/>
          <w:color w:val="A9A9A9"/>
          <w:sz w:val="20"/>
          <w:szCs w:val="20"/>
        </w:rPr>
        <w:br/>
        <w:t>Currency: </w:t>
      </w:r>
      <w:r>
        <w:rPr>
          <w:rFonts w:ascii="Verdana" w:eastAsia="Times New Roman" w:hAnsi="Verdana"/>
          <w:color w:val="A9A9A9"/>
          <w:sz w:val="20"/>
          <w:szCs w:val="20"/>
        </w:rPr>
        <w:br/>
        <w:t>Pound sterling</w:t>
      </w:r>
      <w:r>
        <w:rPr>
          <w:rFonts w:ascii="Verdana" w:eastAsia="Times New Roman" w:hAnsi="Verdana"/>
          <w:color w:val="A9A9A9"/>
          <w:sz w:val="20"/>
          <w:szCs w:val="20"/>
        </w:rPr>
        <w:br/>
        <w:t> </w:t>
      </w:r>
      <w:r>
        <w:rPr>
          <w:rFonts w:ascii="Verdana" w:eastAsia="Times New Roman" w:hAnsi="Verdana"/>
          <w:color w:val="A9A9A9"/>
          <w:sz w:val="20"/>
          <w:szCs w:val="20"/>
        </w:rPr>
        <w:br/>
        <w:t>II.1.5) Short description of the contract or purchase(s) </w:t>
      </w:r>
      <w:r>
        <w:rPr>
          <w:rFonts w:ascii="Verdana" w:eastAsia="Times New Roman" w:hAnsi="Verdana"/>
          <w:color w:val="A9A9A9"/>
          <w:sz w:val="20"/>
          <w:szCs w:val="20"/>
        </w:rPr>
        <w:br/>
        <w:t>Babcock Land Defence Limited, acting as agent for the UK Ministry of Defence, intends to place a three (3) year contract which will include three (3) one (1) year extension options; making a maximum potential contract duration of six (6) years for The Repair and Provision of Output Specifications for Small Engines and Ancillaries.</w:t>
      </w:r>
      <w:r>
        <w:rPr>
          <w:rFonts w:ascii="Verdana" w:eastAsia="Times New Roman" w:hAnsi="Verdana"/>
          <w:color w:val="A9A9A9"/>
          <w:sz w:val="20"/>
          <w:szCs w:val="20"/>
        </w:rPr>
        <w:br/>
      </w:r>
      <w:r>
        <w:rPr>
          <w:rFonts w:ascii="Verdana" w:eastAsia="Times New Roman" w:hAnsi="Verdana"/>
          <w:color w:val="A9A9A9"/>
          <w:sz w:val="20"/>
          <w:szCs w:val="20"/>
        </w:rPr>
        <w:br/>
        <w:t xml:space="preserve">The MoD are driving to improve the quality of equipment and platform data </w:t>
      </w:r>
      <w:r>
        <w:rPr>
          <w:rFonts w:ascii="Verdana" w:eastAsia="Times New Roman" w:hAnsi="Verdana"/>
          <w:color w:val="A9A9A9"/>
          <w:sz w:val="20"/>
          <w:szCs w:val="20"/>
        </w:rPr>
        <w:lastRenderedPageBreak/>
        <w:t>they hold. For this contract, we are asking industry to develop output specification for the NSN's contained within this requirement.</w:t>
      </w:r>
      <w:r>
        <w:rPr>
          <w:rFonts w:ascii="Verdana" w:eastAsia="Times New Roman" w:hAnsi="Verdana"/>
          <w:color w:val="A9A9A9"/>
          <w:sz w:val="20"/>
          <w:szCs w:val="20"/>
        </w:rPr>
        <w:br/>
      </w:r>
      <w:r>
        <w:rPr>
          <w:rFonts w:ascii="Verdana" w:eastAsia="Times New Roman" w:hAnsi="Verdana"/>
          <w:color w:val="A9A9A9"/>
          <w:sz w:val="20"/>
          <w:szCs w:val="20"/>
        </w:rPr>
        <w:br/>
        <w:t>An output specification is a qualitative specification, detailing the NSN's high-level functional and physical performance characteristics, test and inspection criteria and permissible tolerances following in-depth repair activities.</w:t>
      </w:r>
      <w:r>
        <w:rPr>
          <w:rFonts w:ascii="Verdana" w:eastAsia="Times New Roman" w:hAnsi="Verdana"/>
          <w:color w:val="A9A9A9"/>
          <w:sz w:val="20"/>
          <w:szCs w:val="20"/>
        </w:rPr>
        <w:br/>
      </w:r>
      <w:r>
        <w:rPr>
          <w:rFonts w:ascii="Verdana" w:eastAsia="Times New Roman" w:hAnsi="Verdana"/>
          <w:color w:val="A9A9A9"/>
          <w:sz w:val="20"/>
          <w:szCs w:val="20"/>
        </w:rPr>
        <w:br/>
        <w:t>An Output Specification is not to be construed as a repair specification; which would detail how the Contractor Deliverable is to be repaired.</w:t>
      </w:r>
      <w:r>
        <w:rPr>
          <w:rFonts w:ascii="Verdana" w:eastAsia="Times New Roman" w:hAnsi="Verdana"/>
          <w:color w:val="A9A9A9"/>
          <w:sz w:val="20"/>
          <w:szCs w:val="20"/>
        </w:rPr>
        <w:br/>
      </w:r>
      <w:r>
        <w:rPr>
          <w:rFonts w:ascii="Verdana" w:eastAsia="Times New Roman" w:hAnsi="Verdana"/>
          <w:color w:val="A9A9A9"/>
          <w:sz w:val="20"/>
          <w:szCs w:val="20"/>
        </w:rPr>
        <w:br/>
        <w:t>For further detail, please see the slide pack attached to the PQQ.</w:t>
      </w:r>
      <w:r>
        <w:rPr>
          <w:rFonts w:ascii="Verdana" w:eastAsia="Times New Roman" w:hAnsi="Verdana"/>
          <w:color w:val="A9A9A9"/>
          <w:sz w:val="20"/>
          <w:szCs w:val="20"/>
        </w:rPr>
        <w:br/>
      </w:r>
      <w:r>
        <w:rPr>
          <w:rFonts w:ascii="Verdana" w:eastAsia="Times New Roman" w:hAnsi="Verdana"/>
          <w:color w:val="A9A9A9"/>
          <w:sz w:val="20"/>
          <w:szCs w:val="20"/>
        </w:rPr>
        <w:br/>
        <w:t>Prospective contractors are required to hold Quality Management System certification to ISO 9001:2015 or suitable alternative, with the appropriate scope to deliver contract requirements, issued by a Nationally Accredited Certification Body. You will be required to provide a copy of the certificate(s) as directed by any Dynamic Pre-Qualification Questionnaire (DPQQ) or Invitation to Tender (ITT) associated with this Notice, and in any event, the winning supplier will be required to provide it for review prior to contract award.</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II.1.6) Common procurement vocabulary (CPV)</w:t>
      </w:r>
      <w:r>
        <w:rPr>
          <w:rFonts w:ascii="Verdana" w:eastAsia="Times New Roman" w:hAnsi="Verdana"/>
          <w:color w:val="A9A9A9"/>
          <w:sz w:val="20"/>
          <w:szCs w:val="20"/>
        </w:rPr>
        <w:br/>
        <w:t>Main object </w:t>
      </w:r>
      <w:r>
        <w:rPr>
          <w:rFonts w:ascii="Verdana" w:eastAsia="Times New Roman" w:hAnsi="Verdana"/>
          <w:color w:val="A9A9A9"/>
          <w:sz w:val="20"/>
          <w:szCs w:val="20"/>
        </w:rPr>
        <w:br/>
        <w:t>50630000  </w:t>
      </w:r>
      <w:r>
        <w:rPr>
          <w:rFonts w:ascii="Verdana" w:eastAsia="Times New Roman" w:hAnsi="Verdana"/>
          <w:color w:val="A9A9A9"/>
          <w:sz w:val="20"/>
          <w:szCs w:val="20"/>
        </w:rPr>
        <w:br/>
      </w:r>
      <w:r>
        <w:rPr>
          <w:rStyle w:val="paragraph"/>
          <w:rFonts w:ascii="Verdana" w:eastAsia="Times New Roman" w:hAnsi="Verdana"/>
          <w:color w:val="A9A9A9"/>
          <w:sz w:val="20"/>
          <w:szCs w:val="20"/>
        </w:rPr>
        <w:t>II.1.7) Information about subcontracting (if applicable)</w:t>
      </w:r>
      <w:r>
        <w:rPr>
          <w:rFonts w:ascii="Verdana" w:eastAsia="Times New Roman" w:hAnsi="Verdana"/>
          <w:color w:val="A9A9A9"/>
          <w:sz w:val="20"/>
          <w:szCs w:val="20"/>
        </w:rPr>
        <w:br/>
        <w:t>The tenderer has to indicate in the tender any share of the contract it may intend to subcontract to third parties and any proposed subcontractor, as well as the subject-matter of the subcontracts for which they are proposed (if applicable) </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C6">
          <v:shape id="_x0000_i1135" type="#_x0000_t75" style="width:20.25pt;height:17.25pt" o:ole="">
            <v:imagedata r:id="rId13" o:title=""/>
          </v:shape>
          <w:control r:id="rId24" w:name="DefaultOcxName11" w:shapeid="_x0000_i1135"/>
        </w:object>
      </w:r>
      <w:r>
        <w:rPr>
          <w:rFonts w:ascii="Verdana" w:eastAsia="Times New Roman" w:hAnsi="Verdana"/>
          <w:color w:val="A9A9A9"/>
          <w:sz w:val="20"/>
          <w:szCs w:val="20"/>
        </w:rPr>
        <w:t>The tenderer has to indicate in the tender any share of the contract it may intend to subcontract to third parties and any proposed subcontractor, as well as the subject-matter of the subcontracts for which they are proposed</w:t>
      </w:r>
      <w:r>
        <w:rPr>
          <w:rFonts w:ascii="Verdana" w:eastAsia="Times New Roman" w:hAnsi="Verdana"/>
          <w:color w:val="A9A9A9"/>
          <w:sz w:val="20"/>
          <w:szCs w:val="20"/>
        </w:rPr>
        <w:br/>
        <w:t> </w:t>
      </w:r>
      <w:r>
        <w:rPr>
          <w:rFonts w:ascii="Verdana" w:eastAsia="Times New Roman" w:hAnsi="Verdana"/>
          <w:color w:val="A9A9A9"/>
          <w:sz w:val="20"/>
          <w:szCs w:val="20"/>
        </w:rPr>
        <w:br/>
        <w:t>The tenderer has to indicate any change occurring at the level of subcontractors during the execution of the contract. (if applicable) </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C7">
          <v:shape id="_x0000_i1138" type="#_x0000_t75" style="width:20.25pt;height:17.25pt" o:ole="">
            <v:imagedata r:id="rId13" o:title=""/>
          </v:shape>
          <w:control r:id="rId25" w:name="DefaultOcxName12" w:shapeid="_x0000_i1138"/>
        </w:object>
      </w:r>
      <w:r>
        <w:rPr>
          <w:rFonts w:ascii="Verdana" w:eastAsia="Times New Roman" w:hAnsi="Verdana"/>
          <w:color w:val="A9A9A9"/>
          <w:sz w:val="20"/>
          <w:szCs w:val="20"/>
        </w:rPr>
        <w:t>The tenderer has to indicate any change occurring at the level of subcontractors during the execution of the contract</w:t>
      </w:r>
      <w:r>
        <w:rPr>
          <w:rFonts w:ascii="Verdana" w:eastAsia="Times New Roman" w:hAnsi="Verdana"/>
          <w:color w:val="A9A9A9"/>
          <w:sz w:val="20"/>
          <w:szCs w:val="20"/>
        </w:rPr>
        <w:br/>
        <w:t> </w:t>
      </w:r>
      <w:r>
        <w:rPr>
          <w:rFonts w:ascii="Verdana" w:eastAsia="Times New Roman" w:hAnsi="Verdana"/>
          <w:color w:val="A9A9A9"/>
          <w:sz w:val="20"/>
          <w:szCs w:val="20"/>
        </w:rPr>
        <w:br/>
        <w:t>The contracting authority/entity may oblige the successful tenderer to award all or certain subcontracts through the procedure set out in Title III of Directive 2009/81/EC. </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C8">
          <v:shape id="_x0000_i1141" type="#_x0000_t75" style="width:20.25pt;height:17.25pt" o:ole="">
            <v:imagedata r:id="rId13" o:title=""/>
          </v:shape>
          <w:control r:id="rId26" w:name="DefaultOcxName13" w:shapeid="_x0000_i1141"/>
        </w:object>
      </w:r>
      <w:r>
        <w:rPr>
          <w:rFonts w:ascii="Verdana" w:eastAsia="Times New Roman" w:hAnsi="Verdana"/>
          <w:color w:val="A9A9A9"/>
          <w:sz w:val="20"/>
          <w:szCs w:val="20"/>
        </w:rPr>
        <w:t xml:space="preserve">The contracting authority/entity may oblige the successful tenderer to </w:t>
      </w:r>
      <w:r>
        <w:rPr>
          <w:rFonts w:ascii="Verdana" w:eastAsia="Times New Roman" w:hAnsi="Verdana"/>
          <w:color w:val="A9A9A9"/>
          <w:sz w:val="20"/>
          <w:szCs w:val="20"/>
        </w:rPr>
        <w:lastRenderedPageBreak/>
        <w:t>award all or certain subcontracts through the procedure set out in Title III of Directive 2009/81/EC</w:t>
      </w:r>
      <w:r>
        <w:rPr>
          <w:rFonts w:ascii="Verdana" w:eastAsia="Times New Roman" w:hAnsi="Verdana"/>
          <w:color w:val="A9A9A9"/>
          <w:sz w:val="20"/>
          <w:szCs w:val="20"/>
        </w:rPr>
        <w:br/>
        <w:t> </w:t>
      </w:r>
      <w:r>
        <w:rPr>
          <w:rFonts w:ascii="Verdana" w:eastAsia="Times New Roman" w:hAnsi="Verdana"/>
          <w:color w:val="A9A9A9"/>
          <w:sz w:val="20"/>
          <w:szCs w:val="20"/>
        </w:rPr>
        <w:br/>
        <w:t>The successful tenderer is obliged to specify which part or parts of the contract it intends to subcontract beyond the required percentage and to indicate the subcontractors already identified. (if applicable) </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C9">
          <v:shape id="_x0000_i1144" type="#_x0000_t75" style="width:20.25pt;height:17.25pt" o:ole="">
            <v:imagedata r:id="rId13" o:title=""/>
          </v:shape>
          <w:control r:id="rId27" w:name="DefaultOcxName14" w:shapeid="_x0000_i1144"/>
        </w:object>
      </w:r>
      <w:r>
        <w:rPr>
          <w:rFonts w:ascii="Verdana" w:eastAsia="Times New Roman" w:hAnsi="Verdana"/>
          <w:color w:val="A9A9A9"/>
          <w:sz w:val="20"/>
          <w:szCs w:val="20"/>
        </w:rPr>
        <w:t>The successful tenderer is obliged to specify which part or parts of the contract it intends to subcontract beyond the required percentage and to indicate the subcontractors already identified</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The successful tenderer is obliged to subcontract the following share of the contract through the procedure set out in Title III of Directive 2009/81/EC (%) of the value of the contract (The maximum percentage may not exceed 30% of the value of the contract)</w:t>
      </w:r>
      <w:r>
        <w:rPr>
          <w:rFonts w:ascii="Verdana" w:eastAsia="Times New Roman" w:hAnsi="Verdana"/>
          <w:color w:val="A9A9A9"/>
          <w:sz w:val="20"/>
          <w:szCs w:val="20"/>
        </w:rPr>
        <w:br/>
      </w:r>
      <w:r>
        <w:rPr>
          <w:rStyle w:val="paragraph"/>
          <w:rFonts w:ascii="Verdana" w:eastAsia="Times New Roman" w:hAnsi="Verdana"/>
          <w:color w:val="A9A9A9"/>
          <w:sz w:val="20"/>
          <w:szCs w:val="20"/>
        </w:rPr>
        <w:t>II.1.8) Lots (for information about lots, use Annex B as many times as there are lots)</w:t>
      </w:r>
      <w:r>
        <w:rPr>
          <w:rFonts w:ascii="Verdana" w:eastAsia="Times New Roman" w:hAnsi="Verdana"/>
          <w:color w:val="A9A9A9"/>
          <w:sz w:val="20"/>
          <w:szCs w:val="20"/>
        </w:rPr>
        <w:br/>
        <w:t>This contract is divided into lots: </w:t>
      </w:r>
      <w:r>
        <w:rPr>
          <w:rFonts w:ascii="Verdana" w:eastAsia="Times New Roman" w:hAnsi="Verdana"/>
          <w:color w:val="A9A9A9"/>
          <w:sz w:val="20"/>
          <w:szCs w:val="20"/>
        </w:rPr>
        <w:br/>
        <w:t>no</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II.2) Quantity or scope of the contract</w:t>
      </w:r>
      <w:r>
        <w:rPr>
          <w:rFonts w:ascii="Verdana" w:eastAsia="Times New Roman" w:hAnsi="Verdana"/>
          <w:color w:val="A9A9A9"/>
          <w:sz w:val="20"/>
          <w:szCs w:val="20"/>
        </w:rPr>
        <w:br/>
        <w:t>II.2.1) Total quantity or scope: (including all lots, renewals and options, if applicable) </w:t>
      </w:r>
      <w:r>
        <w:rPr>
          <w:rFonts w:ascii="Verdana" w:eastAsia="Times New Roman" w:hAnsi="Verdana"/>
          <w:color w:val="A9A9A9"/>
          <w:sz w:val="20"/>
          <w:szCs w:val="20"/>
        </w:rPr>
        <w:br/>
        <w:t>Babcock Land Defence Ltd, acting as agent to the UK Ministry of Defence, has a potential requirement to place a three (3) year Framework Agreement for the repair and provision of output specifications for Small Engines and Ancillaries, but not limited to, the following NSNs;</w:t>
      </w:r>
      <w:r>
        <w:rPr>
          <w:rFonts w:ascii="Verdana" w:eastAsia="Times New Roman" w:hAnsi="Verdana"/>
          <w:color w:val="A9A9A9"/>
          <w:sz w:val="20"/>
          <w:szCs w:val="20"/>
        </w:rPr>
        <w:br/>
      </w:r>
      <w:r>
        <w:rPr>
          <w:rFonts w:ascii="Verdana" w:eastAsia="Times New Roman" w:hAnsi="Verdana"/>
          <w:color w:val="A9A9A9"/>
          <w:sz w:val="20"/>
          <w:szCs w:val="20"/>
        </w:rPr>
        <w:br/>
        <w:t>2815992545710 Engine, Diesel</w:t>
      </w:r>
      <w:r>
        <w:rPr>
          <w:rFonts w:ascii="Verdana" w:eastAsia="Times New Roman" w:hAnsi="Verdana"/>
          <w:color w:val="A9A9A9"/>
          <w:sz w:val="20"/>
          <w:szCs w:val="20"/>
        </w:rPr>
        <w:br/>
        <w:t>4310015412588 Compressor, Unit, Reciprocating</w:t>
      </w:r>
      <w:r>
        <w:rPr>
          <w:rFonts w:ascii="Verdana" w:eastAsia="Times New Roman" w:hAnsi="Verdana"/>
          <w:color w:val="A9A9A9"/>
          <w:sz w:val="20"/>
          <w:szCs w:val="20"/>
        </w:rPr>
        <w:br/>
        <w:t>2910015707447 Pump, Fuel, Metering and Distribution</w:t>
      </w:r>
      <w:r>
        <w:rPr>
          <w:rFonts w:ascii="Verdana" w:eastAsia="Times New Roman" w:hAnsi="Verdana"/>
          <w:color w:val="A9A9A9"/>
          <w:sz w:val="20"/>
          <w:szCs w:val="20"/>
        </w:rPr>
        <w:br/>
        <w:t>2990015393504 Electronic Control</w:t>
      </w:r>
      <w:r>
        <w:rPr>
          <w:rFonts w:ascii="Verdana" w:eastAsia="Times New Roman" w:hAnsi="Verdana"/>
          <w:color w:val="A9A9A9"/>
          <w:sz w:val="20"/>
          <w:szCs w:val="20"/>
        </w:rPr>
        <w:br/>
        <w:t>2815999819443 Engine, Diesel</w:t>
      </w:r>
      <w:r>
        <w:rPr>
          <w:rFonts w:ascii="Verdana" w:eastAsia="Times New Roman" w:hAnsi="Verdana"/>
          <w:color w:val="A9A9A9"/>
          <w:sz w:val="20"/>
          <w:szCs w:val="20"/>
        </w:rPr>
        <w:br/>
        <w:t>2815410016408 Engine, Diesel</w:t>
      </w:r>
      <w:r>
        <w:rPr>
          <w:rFonts w:ascii="Verdana" w:eastAsia="Times New Roman" w:hAnsi="Verdana"/>
          <w:color w:val="A9A9A9"/>
          <w:sz w:val="20"/>
          <w:szCs w:val="20"/>
        </w:rPr>
        <w:br/>
      </w:r>
      <w:r>
        <w:rPr>
          <w:rFonts w:ascii="Verdana" w:eastAsia="Times New Roman" w:hAnsi="Verdana"/>
          <w:color w:val="A9A9A9"/>
          <w:sz w:val="20"/>
          <w:szCs w:val="20"/>
        </w:rPr>
        <w:br/>
        <w:t>The Authority reserves the right to add associated items to the contract during its lifetime.</w:t>
      </w:r>
      <w:r>
        <w:rPr>
          <w:rFonts w:ascii="Verdana" w:eastAsia="Times New Roman" w:hAnsi="Verdana"/>
          <w:color w:val="A9A9A9"/>
          <w:sz w:val="20"/>
          <w:szCs w:val="20"/>
        </w:rPr>
        <w:br/>
      </w:r>
      <w:r>
        <w:rPr>
          <w:rFonts w:ascii="Verdana" w:eastAsia="Times New Roman" w:hAnsi="Verdana"/>
          <w:color w:val="A9A9A9"/>
          <w:sz w:val="20"/>
          <w:szCs w:val="20"/>
        </w:rPr>
        <w:br/>
        <w:t> </w:t>
      </w:r>
      <w:r>
        <w:rPr>
          <w:rFonts w:ascii="Verdana" w:eastAsia="Times New Roman" w:hAnsi="Verdana"/>
          <w:color w:val="A9A9A9"/>
          <w:sz w:val="20"/>
          <w:szCs w:val="20"/>
        </w:rPr>
        <w:br/>
        <w:t>or Range: between  </w:t>
      </w:r>
      <w:r>
        <w:rPr>
          <w:rFonts w:ascii="Verdana" w:eastAsia="Times New Roman" w:hAnsi="Verdana"/>
          <w:color w:val="A9A9A9"/>
          <w:sz w:val="20"/>
          <w:szCs w:val="20"/>
        </w:rPr>
        <w:br/>
        <w:t>2400000.00  </w:t>
      </w:r>
      <w:r>
        <w:rPr>
          <w:rFonts w:ascii="Verdana" w:eastAsia="Times New Roman" w:hAnsi="Verdana"/>
          <w:color w:val="A9A9A9"/>
          <w:sz w:val="20"/>
          <w:szCs w:val="20"/>
        </w:rPr>
        <w:br/>
        <w:t>and </w:t>
      </w:r>
      <w:r>
        <w:rPr>
          <w:rFonts w:ascii="Verdana" w:eastAsia="Times New Roman" w:hAnsi="Verdana"/>
          <w:color w:val="A9A9A9"/>
          <w:sz w:val="20"/>
          <w:szCs w:val="20"/>
        </w:rPr>
        <w:br/>
        <w:t>7000000.00  </w:t>
      </w:r>
      <w:r>
        <w:rPr>
          <w:rFonts w:ascii="Verdana" w:eastAsia="Times New Roman" w:hAnsi="Verdana"/>
          <w:color w:val="A9A9A9"/>
          <w:sz w:val="20"/>
          <w:szCs w:val="20"/>
        </w:rPr>
        <w:br/>
        <w:t>Currency: </w:t>
      </w:r>
      <w:r>
        <w:rPr>
          <w:rFonts w:ascii="Verdana" w:eastAsia="Times New Roman" w:hAnsi="Verdana"/>
          <w:color w:val="A9A9A9"/>
          <w:sz w:val="20"/>
          <w:szCs w:val="20"/>
        </w:rPr>
        <w:br/>
      </w:r>
      <w:r>
        <w:rPr>
          <w:rFonts w:ascii="Verdana" w:eastAsia="Times New Roman" w:hAnsi="Verdana"/>
          <w:color w:val="A9A9A9"/>
          <w:sz w:val="20"/>
          <w:szCs w:val="20"/>
        </w:rPr>
        <w:lastRenderedPageBreak/>
        <w:t>Pound sterling</w:t>
      </w:r>
      <w:r>
        <w:rPr>
          <w:rFonts w:ascii="Verdana" w:eastAsia="Times New Roman" w:hAnsi="Verdana"/>
          <w:color w:val="A9A9A9"/>
          <w:sz w:val="20"/>
          <w:szCs w:val="20"/>
        </w:rPr>
        <w:br/>
        <w:t> </w:t>
      </w:r>
      <w:r>
        <w:rPr>
          <w:rFonts w:ascii="Verdana" w:eastAsia="Times New Roman" w:hAnsi="Verdana"/>
          <w:color w:val="A9A9A9"/>
          <w:sz w:val="20"/>
          <w:szCs w:val="20"/>
        </w:rPr>
        <w:br/>
        <w:t>II.2.2) Information about options (if applicable) </w:t>
      </w:r>
      <w:r>
        <w:rPr>
          <w:rFonts w:ascii="Verdana" w:eastAsia="Times New Roman" w:hAnsi="Verdana"/>
          <w:color w:val="A9A9A9"/>
          <w:sz w:val="20"/>
          <w:szCs w:val="20"/>
        </w:rPr>
        <w:br/>
        <w:t>yes</w:t>
      </w:r>
      <w:r>
        <w:rPr>
          <w:rFonts w:ascii="Verdana" w:eastAsia="Times New Roman" w:hAnsi="Verdana"/>
          <w:color w:val="A9A9A9"/>
          <w:sz w:val="20"/>
          <w:szCs w:val="20"/>
        </w:rPr>
        <w:br/>
        <w:t> </w:t>
      </w:r>
      <w:r>
        <w:rPr>
          <w:rFonts w:ascii="Verdana" w:eastAsia="Times New Roman" w:hAnsi="Verdana"/>
          <w:color w:val="A9A9A9"/>
          <w:sz w:val="20"/>
          <w:szCs w:val="20"/>
        </w:rPr>
        <w:br/>
        <w:t>(if yes) Description of these options: </w:t>
      </w:r>
      <w:r>
        <w:rPr>
          <w:rFonts w:ascii="Verdana" w:eastAsia="Times New Roman" w:hAnsi="Verdana"/>
          <w:color w:val="A9A9A9"/>
          <w:sz w:val="20"/>
          <w:szCs w:val="20"/>
        </w:rPr>
        <w:br/>
        <w:t>3 x 1 option years  </w:t>
      </w:r>
      <w:r>
        <w:rPr>
          <w:rFonts w:ascii="Verdana" w:eastAsia="Times New Roman" w:hAnsi="Verdana"/>
          <w:color w:val="A9A9A9"/>
          <w:sz w:val="20"/>
          <w:szCs w:val="20"/>
        </w:rPr>
        <w:br/>
      </w:r>
      <w:r>
        <w:rPr>
          <w:rStyle w:val="paragraph"/>
          <w:rFonts w:ascii="Verdana" w:eastAsia="Times New Roman" w:hAnsi="Verdana"/>
          <w:color w:val="A9A9A9"/>
          <w:sz w:val="20"/>
          <w:szCs w:val="20"/>
        </w:rPr>
        <w:t>(if known) Provisional timetable for recourse to these options:</w:t>
      </w:r>
      <w:r>
        <w:rPr>
          <w:rFonts w:ascii="Verdana" w:eastAsia="Times New Roman" w:hAnsi="Verdana"/>
          <w:color w:val="A9A9A9"/>
          <w:sz w:val="20"/>
          <w:szCs w:val="20"/>
        </w:rPr>
        <w:br/>
      </w:r>
      <w:r>
        <w:rPr>
          <w:rStyle w:val="paragraph"/>
          <w:rFonts w:ascii="Verdana" w:eastAsia="Times New Roman" w:hAnsi="Verdana"/>
          <w:color w:val="A9A9A9"/>
          <w:sz w:val="20"/>
          <w:szCs w:val="20"/>
        </w:rPr>
        <w:t>II.2.3) Information about renewals (if applicable)</w:t>
      </w:r>
      <w:r>
        <w:rPr>
          <w:rFonts w:ascii="Verdana" w:eastAsia="Times New Roman" w:hAnsi="Verdana"/>
          <w:color w:val="A9A9A9"/>
          <w:sz w:val="20"/>
          <w:szCs w:val="20"/>
        </w:rPr>
        <w:br/>
      </w:r>
      <w:r>
        <w:rPr>
          <w:rStyle w:val="paragraph"/>
          <w:rFonts w:ascii="Verdana" w:eastAsia="Times New Roman" w:hAnsi="Verdana"/>
          <w:color w:val="A9A9A9"/>
          <w:sz w:val="20"/>
          <w:szCs w:val="20"/>
        </w:rPr>
        <w:t>or</w:t>
      </w:r>
      <w:r>
        <w:rPr>
          <w:rFonts w:ascii="Verdana" w:eastAsia="Times New Roman" w:hAnsi="Verdana"/>
          <w:color w:val="A9A9A9"/>
          <w:sz w:val="20"/>
          <w:szCs w:val="20"/>
        </w:rPr>
        <w:br/>
      </w:r>
      <w:r>
        <w:rPr>
          <w:rStyle w:val="paragraph"/>
          <w:rFonts w:ascii="Verdana" w:eastAsia="Times New Roman" w:hAnsi="Verdana"/>
          <w:color w:val="A9A9A9"/>
          <w:sz w:val="20"/>
          <w:szCs w:val="20"/>
        </w:rPr>
        <w:t>(if known) In the case of renewable supplies or service contracts, estimated timeframe for subsequent contracts:</w:t>
      </w:r>
      <w:r>
        <w:rPr>
          <w:rFonts w:ascii="Verdana" w:eastAsia="Times New Roman" w:hAnsi="Verdana"/>
          <w:color w:val="A9A9A9"/>
          <w:sz w:val="20"/>
          <w:szCs w:val="20"/>
        </w:rPr>
        <w:br/>
      </w:r>
      <w:r>
        <w:rPr>
          <w:rStyle w:val="paragraph"/>
          <w:rFonts w:ascii="Verdana" w:eastAsia="Times New Roman" w:hAnsi="Verdana"/>
          <w:color w:val="A9A9A9"/>
          <w:sz w:val="20"/>
          <w:szCs w:val="20"/>
        </w:rPr>
        <w:t>II.3) Duration of the contract or time limit for completion</w:t>
      </w:r>
      <w:r>
        <w:rPr>
          <w:rFonts w:ascii="Verdana" w:eastAsia="Times New Roman" w:hAnsi="Verdana"/>
          <w:color w:val="A9A9A9"/>
          <w:sz w:val="20"/>
          <w:szCs w:val="20"/>
        </w:rPr>
        <w:br/>
      </w:r>
      <w:r>
        <w:rPr>
          <w:rStyle w:val="paragraph"/>
          <w:rFonts w:ascii="Verdana" w:eastAsia="Times New Roman" w:hAnsi="Verdana"/>
          <w:color w:val="A9A9A9"/>
          <w:sz w:val="20"/>
          <w:szCs w:val="20"/>
        </w:rPr>
        <w:t>Section III: Legal, economic, financial and technical information</w:t>
      </w:r>
      <w:r>
        <w:rPr>
          <w:rFonts w:ascii="Verdana" w:eastAsia="Times New Roman" w:hAnsi="Verdana"/>
          <w:color w:val="A9A9A9"/>
          <w:sz w:val="20"/>
          <w:szCs w:val="20"/>
        </w:rPr>
        <w:br/>
      </w:r>
      <w:r>
        <w:rPr>
          <w:rStyle w:val="paragraph"/>
          <w:rFonts w:ascii="Verdana" w:eastAsia="Times New Roman" w:hAnsi="Verdana"/>
          <w:color w:val="A9A9A9"/>
          <w:sz w:val="20"/>
          <w:szCs w:val="20"/>
        </w:rPr>
        <w:t>III.1) Conditions relating to the contract</w:t>
      </w:r>
      <w:r>
        <w:rPr>
          <w:rFonts w:ascii="Verdana" w:eastAsia="Times New Roman" w:hAnsi="Verdana"/>
          <w:color w:val="A9A9A9"/>
          <w:sz w:val="20"/>
          <w:szCs w:val="20"/>
        </w:rPr>
        <w:br/>
        <w:t>III.1.1) Deposits and guarantees required: (if applicable) </w:t>
      </w:r>
      <w:r>
        <w:rPr>
          <w:rFonts w:ascii="Verdana" w:eastAsia="Times New Roman" w:hAnsi="Verdana"/>
          <w:color w:val="A9A9A9"/>
          <w:sz w:val="20"/>
          <w:szCs w:val="20"/>
        </w:rPr>
        <w:br/>
        <w:t> </w:t>
      </w:r>
      <w:r>
        <w:rPr>
          <w:rFonts w:ascii="Verdana" w:eastAsia="Times New Roman" w:hAnsi="Verdana"/>
          <w:color w:val="A9A9A9"/>
          <w:sz w:val="20"/>
          <w:szCs w:val="20"/>
        </w:rPr>
        <w:br/>
        <w:t>III.1.3) Legal form to be taken by the group of economic operators to whom the contract is to be awarded: (if applicable) </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III.1.4) Other particular conditions to which the performance of the contract is subject, in particular with regard to security of supply and security of information (if applicable)</w:t>
      </w:r>
      <w:r>
        <w:rPr>
          <w:rFonts w:ascii="Verdana" w:eastAsia="Times New Roman" w:hAnsi="Verdana"/>
          <w:color w:val="A9A9A9"/>
          <w:sz w:val="20"/>
          <w:szCs w:val="20"/>
        </w:rPr>
        <w:br/>
        <w:t>The performance of the contract is subject to particular conditions </w:t>
      </w:r>
      <w:r>
        <w:rPr>
          <w:rFonts w:ascii="Verdana" w:eastAsia="Times New Roman" w:hAnsi="Verdana"/>
          <w:color w:val="A9A9A9"/>
          <w:sz w:val="20"/>
          <w:szCs w:val="20"/>
        </w:rPr>
        <w:br/>
        <w:t>yes</w:t>
      </w:r>
      <w:r>
        <w:rPr>
          <w:rFonts w:ascii="Verdana" w:eastAsia="Times New Roman" w:hAnsi="Verdana"/>
          <w:color w:val="A9A9A9"/>
          <w:sz w:val="20"/>
          <w:szCs w:val="20"/>
        </w:rPr>
        <w:br/>
        <w:t> </w:t>
      </w:r>
      <w:r>
        <w:rPr>
          <w:rFonts w:ascii="Verdana" w:eastAsia="Times New Roman" w:hAnsi="Verdana"/>
          <w:color w:val="A9A9A9"/>
          <w:sz w:val="20"/>
          <w:szCs w:val="20"/>
        </w:rPr>
        <w:br/>
        <w:t>(if yes) Description of particular conditions: </w:t>
      </w:r>
      <w:r>
        <w:rPr>
          <w:rFonts w:ascii="Verdana" w:eastAsia="Times New Roman" w:hAnsi="Verdana"/>
          <w:color w:val="A9A9A9"/>
          <w:sz w:val="20"/>
          <w:szCs w:val="20"/>
        </w:rPr>
        <w:br/>
        <w:t>Delivery performance  </w:t>
      </w:r>
      <w:r>
        <w:rPr>
          <w:rFonts w:ascii="Verdana" w:eastAsia="Times New Roman" w:hAnsi="Verdana"/>
          <w:color w:val="A9A9A9"/>
          <w:sz w:val="20"/>
          <w:szCs w:val="20"/>
        </w:rPr>
        <w:br/>
      </w:r>
      <w:r>
        <w:rPr>
          <w:rStyle w:val="paragraph"/>
          <w:rFonts w:ascii="Verdana" w:eastAsia="Times New Roman" w:hAnsi="Verdana"/>
          <w:color w:val="A9A9A9"/>
          <w:sz w:val="20"/>
          <w:szCs w:val="20"/>
        </w:rPr>
        <w:t>III.1.5) Information about security clearance (if applicable)</w:t>
      </w:r>
      <w:r>
        <w:rPr>
          <w:rFonts w:ascii="Verdana" w:eastAsia="Times New Roman" w:hAnsi="Verdana"/>
          <w:color w:val="A9A9A9"/>
          <w:sz w:val="20"/>
          <w:szCs w:val="20"/>
        </w:rPr>
        <w:br/>
      </w:r>
      <w:r>
        <w:rPr>
          <w:rStyle w:val="paragraph"/>
          <w:rFonts w:ascii="Verdana" w:eastAsia="Times New Roman" w:hAnsi="Verdana"/>
          <w:color w:val="A9A9A9"/>
          <w:sz w:val="20"/>
          <w:szCs w:val="20"/>
        </w:rPr>
        <w:t>III.2) Conditions for participation</w:t>
      </w:r>
      <w:r>
        <w:rPr>
          <w:rFonts w:ascii="Verdana" w:eastAsia="Times New Roman" w:hAnsi="Verdana"/>
          <w:color w:val="A9A9A9"/>
          <w:sz w:val="20"/>
          <w:szCs w:val="20"/>
        </w:rPr>
        <w:br/>
      </w:r>
      <w:r>
        <w:rPr>
          <w:rStyle w:val="paragraph"/>
          <w:rFonts w:ascii="Verdana" w:eastAsia="Times New Roman" w:hAnsi="Verdana"/>
          <w:color w:val="A9A9A9"/>
          <w:sz w:val="20"/>
          <w:szCs w:val="20"/>
        </w:rPr>
        <w:t>III.2.1) Personal situation</w:t>
      </w:r>
      <w:r>
        <w:rPr>
          <w:rFonts w:ascii="Verdana" w:eastAsia="Times New Roman" w:hAnsi="Verdana"/>
          <w:color w:val="A9A9A9"/>
          <w:sz w:val="20"/>
          <w:szCs w:val="20"/>
        </w:rPr>
        <w:br/>
      </w:r>
      <w:r>
        <w:rPr>
          <w:rStyle w:val="paragraph"/>
          <w:rFonts w:ascii="Verdana" w:eastAsia="Times New Roman" w:hAnsi="Verdana"/>
          <w:color w:val="A9A9A9"/>
          <w:sz w:val="20"/>
          <w:szCs w:val="20"/>
        </w:rPr>
        <w:t>Criteria regarding the personal situation of economic operators (that may lead to their exclusion) including requirements relating to enrolment on professional or trade registers</w:t>
      </w:r>
      <w:r>
        <w:rPr>
          <w:rFonts w:ascii="Verdana" w:eastAsia="Times New Roman" w:hAnsi="Verdana"/>
          <w:color w:val="A9A9A9"/>
          <w:sz w:val="20"/>
          <w:szCs w:val="20"/>
        </w:rPr>
        <w:br/>
        <w:t>Information and formalities necessary for evaluating if the requirements are met: </w:t>
      </w:r>
      <w:r>
        <w:rPr>
          <w:rFonts w:ascii="Verdana" w:eastAsia="Times New Roman" w:hAnsi="Verdana"/>
          <w:color w:val="A9A9A9"/>
          <w:sz w:val="20"/>
          <w:szCs w:val="20"/>
        </w:rPr>
        <w:br/>
        <w:t>Suppliers Instructions How to Express Interest in this Tender:</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t>1. Register your company on the eSourcing portal (this is only required once)</w:t>
      </w:r>
      <w:r>
        <w:rPr>
          <w:rFonts w:ascii="Verdana" w:eastAsia="Times New Roman" w:hAnsi="Verdana"/>
          <w:color w:val="A9A9A9"/>
          <w:sz w:val="20"/>
          <w:szCs w:val="20"/>
        </w:rPr>
        <w:br/>
      </w:r>
      <w:r>
        <w:rPr>
          <w:rFonts w:ascii="Verdana" w:eastAsia="Times New Roman" w:hAnsi="Verdana"/>
          <w:color w:val="A9A9A9"/>
          <w:sz w:val="20"/>
          <w:szCs w:val="20"/>
        </w:rPr>
        <w:br/>
        <w:t>- Browse to the eSourcing Portal</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lastRenderedPageBreak/>
        <w:t>- Click the "Click here to register" link</w:t>
      </w:r>
      <w:r>
        <w:rPr>
          <w:rFonts w:ascii="Verdana" w:eastAsia="Times New Roman" w:hAnsi="Verdana"/>
          <w:color w:val="A9A9A9"/>
          <w:sz w:val="20"/>
          <w:szCs w:val="20"/>
        </w:rPr>
        <w:br/>
      </w:r>
      <w:r>
        <w:rPr>
          <w:rFonts w:ascii="Verdana" w:eastAsia="Times New Roman" w:hAnsi="Verdana"/>
          <w:color w:val="A9A9A9"/>
          <w:sz w:val="20"/>
          <w:szCs w:val="20"/>
        </w:rPr>
        <w:br/>
        <w:t>- Accept the terms and conditions and click "continue"</w:t>
      </w:r>
      <w:r>
        <w:rPr>
          <w:rFonts w:ascii="Verdana" w:eastAsia="Times New Roman" w:hAnsi="Verdana"/>
          <w:color w:val="A9A9A9"/>
          <w:sz w:val="20"/>
          <w:szCs w:val="20"/>
        </w:rPr>
        <w:br/>
      </w:r>
      <w:r>
        <w:rPr>
          <w:rFonts w:ascii="Verdana" w:eastAsia="Times New Roman" w:hAnsi="Verdana"/>
          <w:color w:val="A9A9A9"/>
          <w:sz w:val="20"/>
          <w:szCs w:val="20"/>
        </w:rPr>
        <w:br/>
        <w:t>- Enter your correct business and user details</w:t>
      </w:r>
      <w:r>
        <w:rPr>
          <w:rFonts w:ascii="Verdana" w:eastAsia="Times New Roman" w:hAnsi="Verdana"/>
          <w:color w:val="A9A9A9"/>
          <w:sz w:val="20"/>
          <w:szCs w:val="20"/>
        </w:rPr>
        <w:br/>
      </w:r>
      <w:r>
        <w:rPr>
          <w:rFonts w:ascii="Verdana" w:eastAsia="Times New Roman" w:hAnsi="Verdana"/>
          <w:color w:val="A9A9A9"/>
          <w:sz w:val="20"/>
          <w:szCs w:val="20"/>
        </w:rPr>
        <w:br/>
        <w:t>- Note the username you chose and click "Save" when complete</w:t>
      </w:r>
      <w:r>
        <w:rPr>
          <w:rFonts w:ascii="Verdana" w:eastAsia="Times New Roman" w:hAnsi="Verdana"/>
          <w:color w:val="A9A9A9"/>
          <w:sz w:val="20"/>
          <w:szCs w:val="20"/>
        </w:rPr>
        <w:br/>
      </w:r>
      <w:r>
        <w:rPr>
          <w:rFonts w:ascii="Verdana" w:eastAsia="Times New Roman" w:hAnsi="Verdana"/>
          <w:color w:val="A9A9A9"/>
          <w:sz w:val="20"/>
          <w:szCs w:val="20"/>
        </w:rPr>
        <w:br/>
        <w:t>- You will shortly receive an email with your unique password (please keep this secure)</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t>2. Express an Interest in the tender</w:t>
      </w:r>
      <w:r>
        <w:rPr>
          <w:rFonts w:ascii="Verdana" w:eastAsia="Times New Roman" w:hAnsi="Verdana"/>
          <w:color w:val="A9A9A9"/>
          <w:sz w:val="20"/>
          <w:szCs w:val="20"/>
        </w:rPr>
        <w:br/>
      </w:r>
      <w:r>
        <w:rPr>
          <w:rFonts w:ascii="Verdana" w:eastAsia="Times New Roman" w:hAnsi="Verdana"/>
          <w:color w:val="A9A9A9"/>
          <w:sz w:val="20"/>
          <w:szCs w:val="20"/>
        </w:rPr>
        <w:br/>
        <w:t>- Login to the portal with the username/password</w:t>
      </w:r>
      <w:r>
        <w:rPr>
          <w:rFonts w:ascii="Verdana" w:eastAsia="Times New Roman" w:hAnsi="Verdana"/>
          <w:color w:val="A9A9A9"/>
          <w:sz w:val="20"/>
          <w:szCs w:val="20"/>
        </w:rPr>
        <w:br/>
      </w:r>
      <w:r>
        <w:rPr>
          <w:rFonts w:ascii="Verdana" w:eastAsia="Times New Roman" w:hAnsi="Verdana"/>
          <w:color w:val="A9A9A9"/>
          <w:sz w:val="20"/>
          <w:szCs w:val="20"/>
        </w:rPr>
        <w:br/>
        <w:t>- Click the "PQQs Open to All Suppliers" link. (These are Pre-Qualification Questionnaires open to any registered supplier)</w:t>
      </w:r>
      <w:r>
        <w:rPr>
          <w:rFonts w:ascii="Verdana" w:eastAsia="Times New Roman" w:hAnsi="Verdana"/>
          <w:color w:val="A9A9A9"/>
          <w:sz w:val="20"/>
          <w:szCs w:val="20"/>
        </w:rPr>
        <w:br/>
      </w:r>
      <w:r>
        <w:rPr>
          <w:rFonts w:ascii="Verdana" w:eastAsia="Times New Roman" w:hAnsi="Verdana"/>
          <w:color w:val="A9A9A9"/>
          <w:sz w:val="20"/>
          <w:szCs w:val="20"/>
        </w:rPr>
        <w:br/>
        <w:t>- Click on the relevant PQQ to access the content.</w:t>
      </w:r>
      <w:r>
        <w:rPr>
          <w:rFonts w:ascii="Verdana" w:eastAsia="Times New Roman" w:hAnsi="Verdana"/>
          <w:color w:val="A9A9A9"/>
          <w:sz w:val="20"/>
          <w:szCs w:val="20"/>
        </w:rPr>
        <w:br/>
      </w:r>
      <w:r>
        <w:rPr>
          <w:rFonts w:ascii="Verdana" w:eastAsia="Times New Roman" w:hAnsi="Verdana"/>
          <w:color w:val="A9A9A9"/>
          <w:sz w:val="20"/>
          <w:szCs w:val="20"/>
        </w:rPr>
        <w:br/>
        <w:t>- Click the "Express Interest" button in the "Actions" box on the left-hand side of the page.</w:t>
      </w:r>
      <w:r>
        <w:rPr>
          <w:rFonts w:ascii="Verdana" w:eastAsia="Times New Roman" w:hAnsi="Verdana"/>
          <w:color w:val="A9A9A9"/>
          <w:sz w:val="20"/>
          <w:szCs w:val="20"/>
        </w:rPr>
        <w:br/>
      </w:r>
      <w:r>
        <w:rPr>
          <w:rFonts w:ascii="Verdana" w:eastAsia="Times New Roman" w:hAnsi="Verdana"/>
          <w:color w:val="A9A9A9"/>
          <w:sz w:val="20"/>
          <w:szCs w:val="20"/>
        </w:rPr>
        <w:br/>
        <w:t>- This will move the PQQ into your "My PQQs" page. (This is a secure area reserved for your projects only)</w:t>
      </w:r>
      <w:r>
        <w:rPr>
          <w:rFonts w:ascii="Verdana" w:eastAsia="Times New Roman" w:hAnsi="Verdana"/>
          <w:color w:val="A9A9A9"/>
          <w:sz w:val="20"/>
          <w:szCs w:val="20"/>
        </w:rPr>
        <w:br/>
      </w:r>
      <w:r>
        <w:rPr>
          <w:rFonts w:ascii="Verdana" w:eastAsia="Times New Roman" w:hAnsi="Verdana"/>
          <w:color w:val="A9A9A9"/>
          <w:sz w:val="20"/>
          <w:szCs w:val="20"/>
        </w:rPr>
        <w:br/>
        <w:t>- Click on the PQQ code, you can now access any attachments by clicking the "Settings and Buyer Attachments" in the "Actions" box</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t>3. Responding to the tender</w:t>
      </w:r>
      <w:r>
        <w:rPr>
          <w:rFonts w:ascii="Verdana" w:eastAsia="Times New Roman" w:hAnsi="Verdana"/>
          <w:color w:val="A9A9A9"/>
          <w:sz w:val="20"/>
          <w:szCs w:val="20"/>
        </w:rPr>
        <w:br/>
      </w:r>
      <w:r>
        <w:rPr>
          <w:rFonts w:ascii="Verdana" w:eastAsia="Times New Roman" w:hAnsi="Verdana"/>
          <w:color w:val="A9A9A9"/>
          <w:sz w:val="20"/>
          <w:szCs w:val="20"/>
        </w:rPr>
        <w:br/>
        <w:t>- You can now choose to "Reply" or "Reject" (please give a reason if rejecting)</w:t>
      </w:r>
      <w:r>
        <w:rPr>
          <w:rFonts w:ascii="Verdana" w:eastAsia="Times New Roman" w:hAnsi="Verdana"/>
          <w:color w:val="A9A9A9"/>
          <w:sz w:val="20"/>
          <w:szCs w:val="20"/>
        </w:rPr>
        <w:br/>
      </w:r>
      <w:r>
        <w:rPr>
          <w:rFonts w:ascii="Verdana" w:eastAsia="Times New Roman" w:hAnsi="Verdana"/>
          <w:color w:val="A9A9A9"/>
          <w:sz w:val="20"/>
          <w:szCs w:val="20"/>
        </w:rPr>
        <w:br/>
        <w:t>- You can now use the 'Messages' function to communicate with the buyer and seek any clarification</w:t>
      </w:r>
      <w:r>
        <w:rPr>
          <w:rFonts w:ascii="Verdana" w:eastAsia="Times New Roman" w:hAnsi="Verdana"/>
          <w:color w:val="A9A9A9"/>
          <w:sz w:val="20"/>
          <w:szCs w:val="20"/>
        </w:rPr>
        <w:br/>
      </w:r>
      <w:r>
        <w:rPr>
          <w:rFonts w:ascii="Verdana" w:eastAsia="Times New Roman" w:hAnsi="Verdana"/>
          <w:color w:val="A9A9A9"/>
          <w:sz w:val="20"/>
          <w:szCs w:val="20"/>
        </w:rPr>
        <w:br/>
        <w:t>- Note the deadline for completion, then follow the onscreen instructions to complete the PQQ</w:t>
      </w:r>
      <w:r>
        <w:rPr>
          <w:rFonts w:ascii="Verdana" w:eastAsia="Times New Roman" w:hAnsi="Verdana"/>
          <w:color w:val="A9A9A9"/>
          <w:sz w:val="20"/>
          <w:szCs w:val="20"/>
        </w:rPr>
        <w:br/>
      </w:r>
      <w:r>
        <w:rPr>
          <w:rFonts w:ascii="Verdana" w:eastAsia="Times New Roman" w:hAnsi="Verdana"/>
          <w:color w:val="A9A9A9"/>
          <w:sz w:val="20"/>
          <w:szCs w:val="20"/>
        </w:rPr>
        <w:br/>
        <w:t xml:space="preserve">- There may be a mixture of online &amp; offline actions for you to perform (there is </w:t>
      </w:r>
      <w:r>
        <w:rPr>
          <w:rFonts w:ascii="Verdana" w:eastAsia="Times New Roman" w:hAnsi="Verdana"/>
          <w:color w:val="A9A9A9"/>
          <w:sz w:val="20"/>
          <w:szCs w:val="20"/>
        </w:rPr>
        <w:lastRenderedPageBreak/>
        <w:t>detailed online help available)</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t>If you require any further assistance please consult the online help, or contact the help desk.  </w:t>
      </w:r>
      <w:r>
        <w:rPr>
          <w:rFonts w:ascii="Verdana" w:eastAsia="Times New Roman" w:hAnsi="Verdana"/>
          <w:color w:val="A9A9A9"/>
          <w:sz w:val="20"/>
          <w:szCs w:val="20"/>
        </w:rPr>
        <w:br/>
      </w:r>
      <w:r>
        <w:rPr>
          <w:rStyle w:val="paragraph"/>
          <w:rFonts w:ascii="Verdana" w:eastAsia="Times New Roman" w:hAnsi="Verdana"/>
          <w:color w:val="A9A9A9"/>
          <w:sz w:val="20"/>
          <w:szCs w:val="20"/>
        </w:rPr>
        <w:t>Criteria regarding the personal situation of subcontractors (that may lead to their rejection) including requirements relating to enrolment on professional or trade registers (if applicable)</w:t>
      </w:r>
      <w:r>
        <w:rPr>
          <w:rFonts w:ascii="Verdana" w:eastAsia="Times New Roman" w:hAnsi="Verdana"/>
          <w:color w:val="A9A9A9"/>
          <w:sz w:val="20"/>
          <w:szCs w:val="20"/>
        </w:rPr>
        <w:br/>
        <w:t>Information and formalities necessary for evaluating if the requirements are met: </w:t>
      </w:r>
      <w:r>
        <w:rPr>
          <w:rFonts w:ascii="Verdana" w:eastAsia="Times New Roman" w:hAnsi="Verdana"/>
          <w:color w:val="A9A9A9"/>
          <w:sz w:val="20"/>
          <w:szCs w:val="20"/>
        </w:rPr>
        <w:br/>
        <w:t>Suppliers Instructions How to Express Interest in this Tender:</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t>1. Register your company on the eSourcing portal (this is only required once)</w:t>
      </w:r>
      <w:r>
        <w:rPr>
          <w:rFonts w:ascii="Verdana" w:eastAsia="Times New Roman" w:hAnsi="Verdana"/>
          <w:color w:val="A9A9A9"/>
          <w:sz w:val="20"/>
          <w:szCs w:val="20"/>
        </w:rPr>
        <w:br/>
      </w:r>
      <w:r>
        <w:rPr>
          <w:rFonts w:ascii="Verdana" w:eastAsia="Times New Roman" w:hAnsi="Verdana"/>
          <w:color w:val="A9A9A9"/>
          <w:sz w:val="20"/>
          <w:szCs w:val="20"/>
        </w:rPr>
        <w:br/>
        <w:t>- Browse to the eSourcing Portal</w:t>
      </w:r>
      <w:r>
        <w:rPr>
          <w:rFonts w:ascii="Verdana" w:eastAsia="Times New Roman" w:hAnsi="Verdana"/>
          <w:color w:val="A9A9A9"/>
          <w:sz w:val="20"/>
          <w:szCs w:val="20"/>
        </w:rPr>
        <w:br/>
      </w:r>
      <w:r>
        <w:rPr>
          <w:rFonts w:ascii="Verdana" w:eastAsia="Times New Roman" w:hAnsi="Verdana"/>
          <w:color w:val="A9A9A9"/>
          <w:sz w:val="20"/>
          <w:szCs w:val="20"/>
        </w:rPr>
        <w:br/>
        <w:t>- Click the "Click here to register" link</w:t>
      </w:r>
      <w:r>
        <w:rPr>
          <w:rFonts w:ascii="Verdana" w:eastAsia="Times New Roman" w:hAnsi="Verdana"/>
          <w:color w:val="A9A9A9"/>
          <w:sz w:val="20"/>
          <w:szCs w:val="20"/>
        </w:rPr>
        <w:br/>
      </w:r>
      <w:r>
        <w:rPr>
          <w:rFonts w:ascii="Verdana" w:eastAsia="Times New Roman" w:hAnsi="Verdana"/>
          <w:color w:val="A9A9A9"/>
          <w:sz w:val="20"/>
          <w:szCs w:val="20"/>
        </w:rPr>
        <w:br/>
        <w:t>- Accept the terms and conditions and click "continue"</w:t>
      </w:r>
      <w:r>
        <w:rPr>
          <w:rFonts w:ascii="Verdana" w:eastAsia="Times New Roman" w:hAnsi="Verdana"/>
          <w:color w:val="A9A9A9"/>
          <w:sz w:val="20"/>
          <w:szCs w:val="20"/>
        </w:rPr>
        <w:br/>
      </w:r>
      <w:r>
        <w:rPr>
          <w:rFonts w:ascii="Verdana" w:eastAsia="Times New Roman" w:hAnsi="Verdana"/>
          <w:color w:val="A9A9A9"/>
          <w:sz w:val="20"/>
          <w:szCs w:val="20"/>
        </w:rPr>
        <w:br/>
        <w:t>- Enter your correct business and user details</w:t>
      </w:r>
      <w:r>
        <w:rPr>
          <w:rFonts w:ascii="Verdana" w:eastAsia="Times New Roman" w:hAnsi="Verdana"/>
          <w:color w:val="A9A9A9"/>
          <w:sz w:val="20"/>
          <w:szCs w:val="20"/>
        </w:rPr>
        <w:br/>
      </w:r>
      <w:r>
        <w:rPr>
          <w:rFonts w:ascii="Verdana" w:eastAsia="Times New Roman" w:hAnsi="Verdana"/>
          <w:color w:val="A9A9A9"/>
          <w:sz w:val="20"/>
          <w:szCs w:val="20"/>
        </w:rPr>
        <w:br/>
        <w:t>- Note the username you chose and click "Save" when complete</w:t>
      </w:r>
      <w:r>
        <w:rPr>
          <w:rFonts w:ascii="Verdana" w:eastAsia="Times New Roman" w:hAnsi="Verdana"/>
          <w:color w:val="A9A9A9"/>
          <w:sz w:val="20"/>
          <w:szCs w:val="20"/>
        </w:rPr>
        <w:br/>
      </w:r>
      <w:r>
        <w:rPr>
          <w:rFonts w:ascii="Verdana" w:eastAsia="Times New Roman" w:hAnsi="Verdana"/>
          <w:color w:val="A9A9A9"/>
          <w:sz w:val="20"/>
          <w:szCs w:val="20"/>
        </w:rPr>
        <w:br/>
        <w:t>- You will shortly receive an email with your unique password (please keep this secure)</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t>2. Express an Interest in the tender</w:t>
      </w:r>
      <w:r>
        <w:rPr>
          <w:rFonts w:ascii="Verdana" w:eastAsia="Times New Roman" w:hAnsi="Verdana"/>
          <w:color w:val="A9A9A9"/>
          <w:sz w:val="20"/>
          <w:szCs w:val="20"/>
        </w:rPr>
        <w:br/>
      </w:r>
      <w:r>
        <w:rPr>
          <w:rFonts w:ascii="Verdana" w:eastAsia="Times New Roman" w:hAnsi="Verdana"/>
          <w:color w:val="A9A9A9"/>
          <w:sz w:val="20"/>
          <w:szCs w:val="20"/>
        </w:rPr>
        <w:br/>
        <w:t>- Login to the portal with the username/password</w:t>
      </w:r>
      <w:r>
        <w:rPr>
          <w:rFonts w:ascii="Verdana" w:eastAsia="Times New Roman" w:hAnsi="Verdana"/>
          <w:color w:val="A9A9A9"/>
          <w:sz w:val="20"/>
          <w:szCs w:val="20"/>
        </w:rPr>
        <w:br/>
      </w:r>
      <w:r>
        <w:rPr>
          <w:rFonts w:ascii="Verdana" w:eastAsia="Times New Roman" w:hAnsi="Verdana"/>
          <w:color w:val="A9A9A9"/>
          <w:sz w:val="20"/>
          <w:szCs w:val="20"/>
        </w:rPr>
        <w:br/>
        <w:t>- Click the "PQQs Open to All Suppliers" link. (These are Pre-Qualification Questionnaires open to any registered supplier)</w:t>
      </w:r>
      <w:r>
        <w:rPr>
          <w:rFonts w:ascii="Verdana" w:eastAsia="Times New Roman" w:hAnsi="Verdana"/>
          <w:color w:val="A9A9A9"/>
          <w:sz w:val="20"/>
          <w:szCs w:val="20"/>
        </w:rPr>
        <w:br/>
      </w:r>
      <w:r>
        <w:rPr>
          <w:rFonts w:ascii="Verdana" w:eastAsia="Times New Roman" w:hAnsi="Verdana"/>
          <w:color w:val="A9A9A9"/>
          <w:sz w:val="20"/>
          <w:szCs w:val="20"/>
        </w:rPr>
        <w:br/>
        <w:t>- Click on the relevant PQQ to access the content.</w:t>
      </w:r>
      <w:r>
        <w:rPr>
          <w:rFonts w:ascii="Verdana" w:eastAsia="Times New Roman" w:hAnsi="Verdana"/>
          <w:color w:val="A9A9A9"/>
          <w:sz w:val="20"/>
          <w:szCs w:val="20"/>
        </w:rPr>
        <w:br/>
      </w:r>
      <w:r>
        <w:rPr>
          <w:rFonts w:ascii="Verdana" w:eastAsia="Times New Roman" w:hAnsi="Verdana"/>
          <w:color w:val="A9A9A9"/>
          <w:sz w:val="20"/>
          <w:szCs w:val="20"/>
        </w:rPr>
        <w:br/>
        <w:t>- Click the "Express Interest" button in the "Actions" box on the left-hand side of the page.</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lastRenderedPageBreak/>
        <w:t>- This will move the PQQ into your "My PQQs" page. (This is a secure area reserved for your projects only)</w:t>
      </w:r>
      <w:r>
        <w:rPr>
          <w:rFonts w:ascii="Verdana" w:eastAsia="Times New Roman" w:hAnsi="Verdana"/>
          <w:color w:val="A9A9A9"/>
          <w:sz w:val="20"/>
          <w:szCs w:val="20"/>
        </w:rPr>
        <w:br/>
      </w:r>
      <w:r>
        <w:rPr>
          <w:rFonts w:ascii="Verdana" w:eastAsia="Times New Roman" w:hAnsi="Verdana"/>
          <w:color w:val="A9A9A9"/>
          <w:sz w:val="20"/>
          <w:szCs w:val="20"/>
        </w:rPr>
        <w:br/>
        <w:t>- Click on the PQQ code, you can now access any attachments by clicking the "Settings and Buyer Attachments" in the "Actions" box</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t>3. Responding to the tender</w:t>
      </w:r>
      <w:r>
        <w:rPr>
          <w:rFonts w:ascii="Verdana" w:eastAsia="Times New Roman" w:hAnsi="Verdana"/>
          <w:color w:val="A9A9A9"/>
          <w:sz w:val="20"/>
          <w:szCs w:val="20"/>
        </w:rPr>
        <w:br/>
      </w:r>
      <w:r>
        <w:rPr>
          <w:rFonts w:ascii="Verdana" w:eastAsia="Times New Roman" w:hAnsi="Verdana"/>
          <w:color w:val="A9A9A9"/>
          <w:sz w:val="20"/>
          <w:szCs w:val="20"/>
        </w:rPr>
        <w:br/>
        <w:t>- You can now choose to "Reply" or "Reject" (please give a reason if rejecting)</w:t>
      </w:r>
      <w:r>
        <w:rPr>
          <w:rFonts w:ascii="Verdana" w:eastAsia="Times New Roman" w:hAnsi="Verdana"/>
          <w:color w:val="A9A9A9"/>
          <w:sz w:val="20"/>
          <w:szCs w:val="20"/>
        </w:rPr>
        <w:br/>
      </w:r>
      <w:r>
        <w:rPr>
          <w:rFonts w:ascii="Verdana" w:eastAsia="Times New Roman" w:hAnsi="Verdana"/>
          <w:color w:val="A9A9A9"/>
          <w:sz w:val="20"/>
          <w:szCs w:val="20"/>
        </w:rPr>
        <w:br/>
        <w:t>- You can now use the 'Messages' function to communicate with the buyer and seek any clarification</w:t>
      </w:r>
      <w:r>
        <w:rPr>
          <w:rFonts w:ascii="Verdana" w:eastAsia="Times New Roman" w:hAnsi="Verdana"/>
          <w:color w:val="A9A9A9"/>
          <w:sz w:val="20"/>
          <w:szCs w:val="20"/>
        </w:rPr>
        <w:br/>
      </w:r>
      <w:r>
        <w:rPr>
          <w:rFonts w:ascii="Verdana" w:eastAsia="Times New Roman" w:hAnsi="Verdana"/>
          <w:color w:val="A9A9A9"/>
          <w:sz w:val="20"/>
          <w:szCs w:val="20"/>
        </w:rPr>
        <w:br/>
        <w:t>- Note the deadline for completion, then follow the onscreen instructions to complete the PQQ</w:t>
      </w:r>
      <w:r>
        <w:rPr>
          <w:rFonts w:ascii="Verdana" w:eastAsia="Times New Roman" w:hAnsi="Verdana"/>
          <w:color w:val="A9A9A9"/>
          <w:sz w:val="20"/>
          <w:szCs w:val="20"/>
        </w:rPr>
        <w:br/>
      </w:r>
      <w:r>
        <w:rPr>
          <w:rFonts w:ascii="Verdana" w:eastAsia="Times New Roman" w:hAnsi="Verdana"/>
          <w:color w:val="A9A9A9"/>
          <w:sz w:val="20"/>
          <w:szCs w:val="20"/>
        </w:rPr>
        <w:br/>
        <w:t>- There may be a mixture of online &amp; offline actions for you to perform (there is detailed online help available)</w:t>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r>
      <w:r>
        <w:rPr>
          <w:rFonts w:ascii="Verdana" w:eastAsia="Times New Roman" w:hAnsi="Verdana"/>
          <w:color w:val="A9A9A9"/>
          <w:sz w:val="20"/>
          <w:szCs w:val="20"/>
        </w:rPr>
        <w:br/>
        <w:t>If you require any further assistance please consult the online help, or contact the help desk.  </w:t>
      </w:r>
      <w:r>
        <w:rPr>
          <w:rFonts w:ascii="Verdana" w:eastAsia="Times New Roman" w:hAnsi="Verdana"/>
          <w:color w:val="A9A9A9"/>
          <w:sz w:val="20"/>
          <w:szCs w:val="20"/>
        </w:rPr>
        <w:br/>
      </w:r>
      <w:r>
        <w:rPr>
          <w:rStyle w:val="paragraph"/>
          <w:rFonts w:ascii="Verdana" w:eastAsia="Times New Roman" w:hAnsi="Verdana"/>
          <w:color w:val="A9A9A9"/>
          <w:sz w:val="20"/>
          <w:szCs w:val="20"/>
        </w:rPr>
        <w:t>III.2.2) Economic and financial ability</w:t>
      </w:r>
      <w:r>
        <w:rPr>
          <w:rFonts w:ascii="Verdana" w:eastAsia="Times New Roman" w:hAnsi="Verdana"/>
          <w:color w:val="A9A9A9"/>
          <w:sz w:val="20"/>
          <w:szCs w:val="20"/>
        </w:rPr>
        <w:br/>
      </w:r>
      <w:r>
        <w:rPr>
          <w:rStyle w:val="paragraph"/>
          <w:rFonts w:ascii="Verdana" w:eastAsia="Times New Roman" w:hAnsi="Verdana"/>
          <w:color w:val="A9A9A9"/>
          <w:sz w:val="20"/>
          <w:szCs w:val="20"/>
        </w:rPr>
        <w:t>Criteria regarding the economic and financial standing of economic operators (that may lead to their exclusion)</w:t>
      </w:r>
      <w:r>
        <w:rPr>
          <w:rFonts w:ascii="Verdana" w:eastAsia="Times New Roman" w:hAnsi="Verdana"/>
          <w:color w:val="A9A9A9"/>
          <w:sz w:val="20"/>
          <w:szCs w:val="20"/>
        </w:rPr>
        <w:br/>
        <w:t>Information and formalities necessary for evaluating if the requirements are met: </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Criteria regarding the economic and financial standing of subcontractors (that may lead to their rejection) (if applicable)</w:t>
      </w:r>
      <w:r>
        <w:rPr>
          <w:rFonts w:ascii="Verdana" w:eastAsia="Times New Roman" w:hAnsi="Verdana"/>
          <w:color w:val="A9A9A9"/>
          <w:sz w:val="20"/>
          <w:szCs w:val="20"/>
        </w:rPr>
        <w:br/>
        <w:t>Information and formalities necessary for evaluating if the requirements are met: </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III.2.3) Technical capacity</w:t>
      </w:r>
      <w:r>
        <w:rPr>
          <w:rFonts w:ascii="Verdana" w:eastAsia="Times New Roman" w:hAnsi="Verdana"/>
          <w:color w:val="A9A9A9"/>
          <w:sz w:val="20"/>
          <w:szCs w:val="20"/>
        </w:rPr>
        <w:br/>
      </w:r>
      <w:r>
        <w:rPr>
          <w:rStyle w:val="paragraph"/>
          <w:rFonts w:ascii="Verdana" w:eastAsia="Times New Roman" w:hAnsi="Verdana"/>
          <w:color w:val="A9A9A9"/>
          <w:sz w:val="20"/>
          <w:szCs w:val="20"/>
        </w:rPr>
        <w:t>Criteria regarding the technical and/or professional ability of economic operators (that may lead to their exclusion) (if applicable)</w:t>
      </w:r>
      <w:r>
        <w:rPr>
          <w:rFonts w:ascii="Verdana" w:eastAsia="Times New Roman" w:hAnsi="Verdana"/>
          <w:color w:val="A9A9A9"/>
          <w:sz w:val="20"/>
          <w:szCs w:val="20"/>
        </w:rPr>
        <w:br/>
        <w:t>Information and formalities necessary for evaluating if the requirements are met: </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Criteria regarding the technical and/or professional ability of subcontractors (that may lead to their rejection) (if applicable)</w:t>
      </w:r>
      <w:r>
        <w:rPr>
          <w:rFonts w:ascii="Verdana" w:eastAsia="Times New Roman" w:hAnsi="Verdana"/>
          <w:color w:val="A9A9A9"/>
          <w:sz w:val="20"/>
          <w:szCs w:val="20"/>
        </w:rPr>
        <w:br/>
      </w:r>
      <w:r>
        <w:rPr>
          <w:rFonts w:ascii="Verdana" w:eastAsia="Times New Roman" w:hAnsi="Verdana"/>
          <w:color w:val="A9A9A9"/>
          <w:sz w:val="20"/>
          <w:szCs w:val="20"/>
        </w:rPr>
        <w:lastRenderedPageBreak/>
        <w:t>Information and formalities necessary for evaluating if the requirements are met: </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III.2.4) Information about reserved contracts (if applicable)</w:t>
      </w:r>
      <w:r>
        <w:rPr>
          <w:rFonts w:ascii="Verdana" w:eastAsia="Times New Roman" w:hAnsi="Verdana"/>
          <w:color w:val="A9A9A9"/>
          <w:sz w:val="20"/>
          <w:szCs w:val="20"/>
        </w:rPr>
        <w:br/>
      </w:r>
      <w:r>
        <w:rPr>
          <w:rStyle w:val="paragraph"/>
          <w:rFonts w:ascii="Verdana" w:eastAsia="Times New Roman" w:hAnsi="Verdana"/>
          <w:color w:val="A9A9A9"/>
          <w:sz w:val="20"/>
          <w:szCs w:val="20"/>
        </w:rPr>
        <w:t>III.3) Conditions specific to services contracts</w:t>
      </w:r>
      <w:r>
        <w:rPr>
          <w:rFonts w:ascii="Verdana" w:eastAsia="Times New Roman" w:hAnsi="Verdana"/>
          <w:color w:val="A9A9A9"/>
          <w:sz w:val="20"/>
          <w:szCs w:val="20"/>
        </w:rPr>
        <w:br/>
      </w:r>
      <w:r>
        <w:rPr>
          <w:rStyle w:val="paragraph"/>
          <w:rFonts w:ascii="Verdana" w:eastAsia="Times New Roman" w:hAnsi="Verdana"/>
          <w:color w:val="A9A9A9"/>
          <w:sz w:val="20"/>
          <w:szCs w:val="20"/>
        </w:rPr>
        <w:t>Section IV: Procedure</w:t>
      </w:r>
      <w:r>
        <w:rPr>
          <w:rFonts w:ascii="Verdana" w:eastAsia="Times New Roman" w:hAnsi="Verdana"/>
          <w:color w:val="A9A9A9"/>
          <w:sz w:val="20"/>
          <w:szCs w:val="20"/>
        </w:rPr>
        <w:br/>
      </w:r>
      <w:r>
        <w:rPr>
          <w:rStyle w:val="paragraph"/>
          <w:rFonts w:ascii="Verdana" w:eastAsia="Times New Roman" w:hAnsi="Verdana"/>
          <w:color w:val="A9A9A9"/>
          <w:sz w:val="20"/>
          <w:szCs w:val="20"/>
        </w:rPr>
        <w:t>IV.1) Type of procedure (Mandatory)</w:t>
      </w:r>
      <w:r>
        <w:rPr>
          <w:rFonts w:ascii="Verdana" w:eastAsia="Times New Roman" w:hAnsi="Verdana"/>
          <w:color w:val="A9A9A9"/>
          <w:sz w:val="20"/>
          <w:szCs w:val="20"/>
        </w:rPr>
        <w:br/>
        <w:t>IV.1.1) Type of procedure (Mandatory) </w:t>
      </w:r>
      <w:r>
        <w:rPr>
          <w:rFonts w:ascii="Verdana" w:eastAsia="Times New Roman" w:hAnsi="Verdana"/>
          <w:color w:val="A9A9A9"/>
          <w:sz w:val="20"/>
          <w:szCs w:val="20"/>
        </w:rPr>
        <w:br/>
        <w:t>Restricted</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(if yes, provide names and addresses of economic operators already selected under Section VI.3 Additional information)</w:t>
      </w:r>
      <w:r>
        <w:rPr>
          <w:rFonts w:ascii="Verdana" w:eastAsia="Times New Roman" w:hAnsi="Verdana"/>
          <w:color w:val="A9A9A9"/>
          <w:sz w:val="20"/>
          <w:szCs w:val="20"/>
        </w:rPr>
        <w:br/>
      </w:r>
      <w:r>
        <w:rPr>
          <w:rStyle w:val="paragraph"/>
          <w:rFonts w:ascii="Verdana" w:eastAsia="Times New Roman" w:hAnsi="Verdana"/>
          <w:color w:val="A9A9A9"/>
          <w:sz w:val="20"/>
          <w:szCs w:val="20"/>
        </w:rPr>
        <w:t>IV.1.2) Limitations on the number of operators who will be invited to tender or to participate (restricted and negotiated procedures, competitive dialogue)</w:t>
      </w:r>
      <w:r>
        <w:rPr>
          <w:rFonts w:ascii="Verdana" w:eastAsia="Times New Roman" w:hAnsi="Verdana"/>
          <w:color w:val="A9A9A9"/>
          <w:sz w:val="20"/>
          <w:szCs w:val="20"/>
        </w:rPr>
        <w:br/>
      </w:r>
      <w:r>
        <w:rPr>
          <w:rStyle w:val="paragraph"/>
          <w:rFonts w:ascii="Verdana" w:eastAsia="Times New Roman" w:hAnsi="Verdana"/>
          <w:color w:val="A9A9A9"/>
          <w:sz w:val="20"/>
          <w:szCs w:val="20"/>
        </w:rPr>
        <w:t>IV.1.3) Reduction of the number of operators during the negotiation or dialogue (negotiated procedure, competitive dialogue)</w:t>
      </w:r>
      <w:r>
        <w:rPr>
          <w:rFonts w:ascii="Verdana" w:eastAsia="Times New Roman" w:hAnsi="Verdana"/>
          <w:color w:val="A9A9A9"/>
          <w:sz w:val="20"/>
          <w:szCs w:val="20"/>
        </w:rPr>
        <w:br/>
        <w:t>Recourse to staged procedure to gradually reduce the number of solutions to be discussed or tenders to be negotiated </w:t>
      </w:r>
      <w:r>
        <w:rPr>
          <w:rFonts w:ascii="Verdana" w:eastAsia="Times New Roman" w:hAnsi="Verdana"/>
          <w:color w:val="A9A9A9"/>
          <w:sz w:val="20"/>
          <w:szCs w:val="20"/>
        </w:rPr>
        <w:br/>
        <w:t>yes</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IV.2) Award criteria</w:t>
      </w:r>
      <w:r>
        <w:rPr>
          <w:rFonts w:ascii="Verdana" w:eastAsia="Times New Roman" w:hAnsi="Verdana"/>
          <w:color w:val="A9A9A9"/>
          <w:sz w:val="20"/>
          <w:szCs w:val="20"/>
        </w:rPr>
        <w:br/>
        <w:t>IV.2.1) Award criteria (please tick the relevant box(es)) </w:t>
      </w:r>
      <w:r>
        <w:rPr>
          <w:rFonts w:ascii="Verdana" w:eastAsia="Times New Roman" w:hAnsi="Verdana"/>
          <w:color w:val="A9A9A9"/>
          <w:sz w:val="20"/>
          <w:szCs w:val="20"/>
        </w:rPr>
        <w:br/>
        <w:t>The most economically advantageous tender in terms of</w:t>
      </w:r>
      <w:r>
        <w:rPr>
          <w:rFonts w:ascii="Verdana" w:eastAsia="Times New Roman" w:hAnsi="Verdana"/>
          <w:color w:val="A9A9A9"/>
          <w:sz w:val="20"/>
          <w:szCs w:val="20"/>
        </w:rPr>
        <w:br/>
        <w:t> </w:t>
      </w:r>
      <w:r>
        <w:rPr>
          <w:rFonts w:ascii="Verdana" w:eastAsia="Times New Roman" w:hAnsi="Verdana"/>
          <w:color w:val="A9A9A9"/>
          <w:sz w:val="20"/>
          <w:szCs w:val="20"/>
        </w:rPr>
        <w:br/>
        <w:t> </w:t>
      </w:r>
      <w:r>
        <w:rPr>
          <w:rFonts w:ascii="Verdana" w:eastAsia="Times New Roman" w:hAnsi="Verdana"/>
          <w:color w:val="A9A9A9"/>
          <w:sz w:val="20"/>
          <w:szCs w:val="20"/>
        </w:rPr>
        <w:br/>
        <w:t>the criteria stated below (the award criteria should be given with their weighting or in descending order of importance where weighting is not possible for demonstrable reasons)</w:t>
      </w:r>
      <w:r>
        <w:rPr>
          <w:rFonts w:ascii="Verdana" w:eastAsia="Times New Roman" w:hAnsi="Verdana"/>
          <w:color w:val="A9A9A9"/>
          <w:sz w:val="20"/>
          <w:szCs w:val="20"/>
        </w:rPr>
        <w:br/>
        <w:t> </w:t>
      </w:r>
      <w:r>
        <w:rPr>
          <w:rFonts w:ascii="Verdana" w:eastAsia="Times New Roman" w:hAnsi="Verdana"/>
          <w:color w:val="A9A9A9"/>
          <w:sz w:val="20"/>
          <w:szCs w:val="20"/>
        </w:rPr>
        <w:br/>
        <w:t> </w:t>
      </w:r>
    </w:p>
    <w:tbl>
      <w:tblPr>
        <w:tblW w:w="0" w:type="auto"/>
        <w:tblCellSpacing w:w="0" w:type="dxa"/>
        <w:tblBorders>
          <w:top w:val="single" w:sz="6" w:space="0" w:color="A9A9A9"/>
          <w:left w:val="single" w:sz="6" w:space="0" w:color="A9A9A9"/>
          <w:bottom w:val="single" w:sz="6" w:space="0" w:color="A9A9A9"/>
          <w:right w:val="single" w:sz="6" w:space="0" w:color="A9A9A9"/>
        </w:tblBorders>
        <w:shd w:val="clear" w:color="auto" w:fill="D3D3D3"/>
        <w:tblCellMar>
          <w:left w:w="0" w:type="dxa"/>
          <w:right w:w="0" w:type="dxa"/>
        </w:tblCellMar>
        <w:tblLook w:val="04A0" w:firstRow="1" w:lastRow="0" w:firstColumn="1" w:lastColumn="0" w:noHBand="0" w:noVBand="1"/>
      </w:tblPr>
      <w:tblGrid>
        <w:gridCol w:w="158"/>
        <w:gridCol w:w="1250"/>
        <w:gridCol w:w="1038"/>
      </w:tblGrid>
      <w:tr w:rsidR="00D71205" w14:paraId="69794591"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8E" w14:textId="77777777" w:rsidR="00D71205" w:rsidRDefault="00D71205">
            <w:pPr>
              <w:rPr>
                <w:rFonts w:ascii="Verdana" w:eastAsia="Times New Roman" w:hAnsi="Verdana"/>
                <w:color w:val="A9A9A9"/>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8F"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Criteria</w:t>
            </w: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0"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Weighting</w:t>
            </w:r>
          </w:p>
        </w:tc>
      </w:tr>
      <w:tr w:rsidR="00D71205" w14:paraId="69794595"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2"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1</w:t>
            </w: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3"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Pricing</w:t>
            </w: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4"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45</w:t>
            </w:r>
          </w:p>
        </w:tc>
      </w:tr>
      <w:tr w:rsidR="00D71205" w14:paraId="69794599"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6"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2</w:t>
            </w: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7"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Technical</w:t>
            </w: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8"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45</w:t>
            </w:r>
          </w:p>
        </w:tc>
      </w:tr>
      <w:tr w:rsidR="00D71205" w14:paraId="6979459D"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A"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3</w:t>
            </w: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B"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Social Value</w:t>
            </w: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C" w14:textId="77777777" w:rsidR="00D71205" w:rsidRDefault="00F73830">
            <w:pPr>
              <w:jc w:val="right"/>
              <w:rPr>
                <w:rFonts w:ascii="Verdana" w:eastAsia="Times New Roman" w:hAnsi="Verdana"/>
                <w:color w:val="A9A9A9"/>
                <w:sz w:val="20"/>
                <w:szCs w:val="20"/>
              </w:rPr>
            </w:pPr>
            <w:r>
              <w:rPr>
                <w:rFonts w:ascii="Verdana" w:eastAsia="Times New Roman" w:hAnsi="Verdana"/>
                <w:color w:val="A9A9A9"/>
                <w:sz w:val="20"/>
                <w:szCs w:val="20"/>
              </w:rPr>
              <w:t>10</w:t>
            </w:r>
          </w:p>
        </w:tc>
      </w:tr>
      <w:tr w:rsidR="00D71205" w14:paraId="697945A1"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E" w14:textId="77777777" w:rsidR="00D71205" w:rsidRDefault="00D71205">
            <w:pPr>
              <w:jc w:val="right"/>
              <w:rPr>
                <w:rFonts w:ascii="Verdana" w:eastAsia="Times New Roman" w:hAnsi="Verdana"/>
                <w:color w:val="A9A9A9"/>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9F"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0" w14:textId="77777777" w:rsidR="00D71205" w:rsidRDefault="00D71205">
            <w:pPr>
              <w:jc w:val="right"/>
              <w:rPr>
                <w:rFonts w:eastAsia="Times New Roman"/>
                <w:sz w:val="20"/>
                <w:szCs w:val="20"/>
              </w:rPr>
            </w:pPr>
          </w:p>
        </w:tc>
      </w:tr>
      <w:tr w:rsidR="00D71205" w14:paraId="697945A5"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2"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3"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4" w14:textId="77777777" w:rsidR="00D71205" w:rsidRDefault="00D71205">
            <w:pPr>
              <w:jc w:val="right"/>
              <w:rPr>
                <w:rFonts w:eastAsia="Times New Roman"/>
                <w:sz w:val="20"/>
                <w:szCs w:val="20"/>
              </w:rPr>
            </w:pPr>
          </w:p>
        </w:tc>
      </w:tr>
      <w:tr w:rsidR="00D71205" w14:paraId="697945A9"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6"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7"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8" w14:textId="77777777" w:rsidR="00D71205" w:rsidRDefault="00D71205">
            <w:pPr>
              <w:jc w:val="right"/>
              <w:rPr>
                <w:rFonts w:eastAsia="Times New Roman"/>
                <w:sz w:val="20"/>
                <w:szCs w:val="20"/>
              </w:rPr>
            </w:pPr>
          </w:p>
        </w:tc>
      </w:tr>
      <w:tr w:rsidR="00D71205" w14:paraId="697945AD"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A"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B"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C" w14:textId="77777777" w:rsidR="00D71205" w:rsidRDefault="00D71205">
            <w:pPr>
              <w:jc w:val="right"/>
              <w:rPr>
                <w:rFonts w:eastAsia="Times New Roman"/>
                <w:sz w:val="20"/>
                <w:szCs w:val="20"/>
              </w:rPr>
            </w:pPr>
          </w:p>
        </w:tc>
      </w:tr>
      <w:tr w:rsidR="00D71205" w14:paraId="697945B1"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E"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AF"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B0" w14:textId="77777777" w:rsidR="00D71205" w:rsidRDefault="00D71205">
            <w:pPr>
              <w:jc w:val="right"/>
              <w:rPr>
                <w:rFonts w:eastAsia="Times New Roman"/>
                <w:sz w:val="20"/>
                <w:szCs w:val="20"/>
              </w:rPr>
            </w:pPr>
          </w:p>
        </w:tc>
      </w:tr>
      <w:tr w:rsidR="00D71205" w14:paraId="697945B5"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B2"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B3"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B4" w14:textId="77777777" w:rsidR="00D71205" w:rsidRDefault="00D71205">
            <w:pPr>
              <w:jc w:val="right"/>
              <w:rPr>
                <w:rFonts w:eastAsia="Times New Roman"/>
                <w:sz w:val="20"/>
                <w:szCs w:val="20"/>
              </w:rPr>
            </w:pPr>
          </w:p>
        </w:tc>
      </w:tr>
      <w:tr w:rsidR="00D71205" w14:paraId="697945B9" w14:textId="77777777">
        <w:trPr>
          <w:divId w:val="828641728"/>
          <w:tblCellSpacing w:w="0" w:type="dxa"/>
        </w:trPr>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B6"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B7" w14:textId="77777777" w:rsidR="00D71205" w:rsidRDefault="00D71205">
            <w:pPr>
              <w:jc w:val="right"/>
              <w:rPr>
                <w:rFonts w:eastAsia="Times New Roman"/>
                <w:sz w:val="20"/>
                <w:szCs w:val="20"/>
              </w:rPr>
            </w:pPr>
          </w:p>
        </w:tc>
        <w:tc>
          <w:tcPr>
            <w:tcW w:w="0" w:type="auto"/>
            <w:tcBorders>
              <w:top w:val="single" w:sz="6" w:space="0" w:color="A9A9A9"/>
              <w:left w:val="single" w:sz="6" w:space="0" w:color="A9A9A9"/>
              <w:bottom w:val="single" w:sz="6" w:space="0" w:color="A9A9A9"/>
              <w:right w:val="single" w:sz="6" w:space="0" w:color="A9A9A9"/>
            </w:tcBorders>
            <w:shd w:val="clear" w:color="auto" w:fill="D3D3D3"/>
            <w:noWrap/>
            <w:vAlign w:val="center"/>
            <w:hideMark/>
          </w:tcPr>
          <w:p w14:paraId="697945B8" w14:textId="77777777" w:rsidR="00D71205" w:rsidRDefault="00D71205">
            <w:pPr>
              <w:jc w:val="right"/>
              <w:rPr>
                <w:rFonts w:eastAsia="Times New Roman"/>
                <w:sz w:val="20"/>
                <w:szCs w:val="20"/>
              </w:rPr>
            </w:pPr>
          </w:p>
        </w:tc>
      </w:tr>
    </w:tbl>
    <w:p w14:paraId="697945BA" w14:textId="25B62536" w:rsidR="00D71205" w:rsidRDefault="00F73830">
      <w:pPr>
        <w:divId w:val="828641728"/>
        <w:rPr>
          <w:rFonts w:ascii="Verdana" w:eastAsia="Times New Roman" w:hAnsi="Verdana"/>
          <w:color w:val="A9A9A9"/>
          <w:sz w:val="20"/>
          <w:szCs w:val="20"/>
        </w:rPr>
      </w:pPr>
      <w:r>
        <w:rPr>
          <w:rFonts w:ascii="Verdana" w:eastAsia="Times New Roman" w:hAnsi="Verdana"/>
          <w:color w:val="A9A9A9"/>
          <w:sz w:val="20"/>
          <w:szCs w:val="20"/>
        </w:rPr>
        <w:t>   </w:t>
      </w:r>
      <w:r>
        <w:rPr>
          <w:rFonts w:ascii="Verdana" w:eastAsia="Times New Roman" w:hAnsi="Verdana"/>
          <w:color w:val="A9A9A9"/>
          <w:sz w:val="20"/>
          <w:szCs w:val="20"/>
        </w:rPr>
        <w:br/>
        <w:t>IV.2.2) An electronic auction will be used </w:t>
      </w:r>
      <w:r>
        <w:rPr>
          <w:rFonts w:ascii="Verdana" w:eastAsia="Times New Roman" w:hAnsi="Verdana"/>
          <w:color w:val="A9A9A9"/>
          <w:sz w:val="20"/>
          <w:szCs w:val="20"/>
        </w:rPr>
        <w:br/>
        <w:t>no</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IV.3) Administrative information</w:t>
      </w:r>
      <w:r>
        <w:rPr>
          <w:rFonts w:ascii="Verdana" w:eastAsia="Times New Roman" w:hAnsi="Verdana"/>
          <w:color w:val="A9A9A9"/>
          <w:sz w:val="20"/>
          <w:szCs w:val="20"/>
        </w:rPr>
        <w:br/>
        <w:t>IV.3.1) File reference number attributed by the contracting authority/entity: (if applicable) </w:t>
      </w:r>
      <w:r>
        <w:rPr>
          <w:rFonts w:ascii="Verdana" w:eastAsia="Times New Roman" w:hAnsi="Verdana"/>
          <w:color w:val="A9A9A9"/>
          <w:sz w:val="20"/>
          <w:szCs w:val="20"/>
        </w:rPr>
        <w:br/>
        <w:t>IRM20/7513  </w:t>
      </w:r>
      <w:r>
        <w:rPr>
          <w:rFonts w:ascii="Verdana" w:eastAsia="Times New Roman" w:hAnsi="Verdana"/>
          <w:color w:val="A9A9A9"/>
          <w:sz w:val="20"/>
          <w:szCs w:val="20"/>
        </w:rPr>
        <w:br/>
      </w:r>
      <w:r>
        <w:rPr>
          <w:rFonts w:ascii="Verdana" w:eastAsia="Times New Roman" w:hAnsi="Verdana"/>
          <w:color w:val="A9A9A9"/>
          <w:sz w:val="20"/>
          <w:szCs w:val="20"/>
        </w:rPr>
        <w:lastRenderedPageBreak/>
        <w:t>IV.3.2) Previous publication(s) concerning the same contract </w:t>
      </w:r>
      <w:r>
        <w:rPr>
          <w:rFonts w:ascii="Verdana" w:eastAsia="Times New Roman" w:hAnsi="Verdana"/>
          <w:color w:val="A9A9A9"/>
          <w:sz w:val="20"/>
          <w:szCs w:val="20"/>
        </w:rPr>
        <w:br/>
        <w:t>no</w:t>
      </w:r>
      <w:r>
        <w:rPr>
          <w:rFonts w:ascii="Verdana" w:eastAsia="Times New Roman" w:hAnsi="Verdana"/>
          <w:color w:val="A9A9A9"/>
          <w:sz w:val="20"/>
          <w:szCs w:val="20"/>
        </w:rPr>
        <w:br/>
        <w:t> </w:t>
      </w:r>
      <w:r>
        <w:rPr>
          <w:rFonts w:ascii="Verdana" w:eastAsia="Times New Roman" w:hAnsi="Verdana"/>
          <w:color w:val="A9A9A9"/>
          <w:sz w:val="20"/>
          <w:szCs w:val="20"/>
        </w:rPr>
        <w:br/>
      </w:r>
      <w:r>
        <w:rPr>
          <w:rStyle w:val="paragraph"/>
          <w:rFonts w:ascii="Verdana" w:eastAsia="Times New Roman" w:hAnsi="Verdana"/>
          <w:color w:val="A9A9A9"/>
          <w:sz w:val="20"/>
          <w:szCs w:val="20"/>
        </w:rPr>
        <w:t>IV.3.3) Conditions for obtaining specifications and additional documents or descriptive document in the case of a competitive dialogue</w:t>
      </w:r>
      <w:r>
        <w:rPr>
          <w:rFonts w:ascii="Verdana" w:eastAsia="Times New Roman" w:hAnsi="Verdana"/>
          <w:color w:val="A9A9A9"/>
          <w:sz w:val="20"/>
          <w:szCs w:val="20"/>
        </w:rPr>
        <w:br/>
      </w:r>
      <w:r>
        <w:rPr>
          <w:rStyle w:val="paragraph"/>
          <w:rFonts w:ascii="Verdana" w:eastAsia="Times New Roman" w:hAnsi="Verdana"/>
          <w:color w:val="A9A9A9"/>
          <w:sz w:val="20"/>
          <w:szCs w:val="20"/>
        </w:rPr>
        <w:t>Time limit for receipt of requests for documents or for accessing documents</w:t>
      </w:r>
      <w:r>
        <w:rPr>
          <w:rFonts w:ascii="Verdana" w:eastAsia="Times New Roman" w:hAnsi="Verdana"/>
          <w:color w:val="A9A9A9"/>
          <w:sz w:val="20"/>
          <w:szCs w:val="20"/>
        </w:rPr>
        <w:br/>
      </w:r>
      <w:r>
        <w:rPr>
          <w:rStyle w:val="paragraph"/>
          <w:rFonts w:ascii="Verdana" w:eastAsia="Times New Roman" w:hAnsi="Verdana"/>
          <w:color w:val="A9A9A9"/>
          <w:sz w:val="20"/>
          <w:szCs w:val="20"/>
        </w:rPr>
        <w:t>IV.3.4) Time limit for receipt of requests to participate</w:t>
      </w:r>
      <w:r>
        <w:rPr>
          <w:rFonts w:ascii="Verdana" w:eastAsia="Times New Roman" w:hAnsi="Verdana"/>
          <w:color w:val="A9A9A9"/>
          <w:sz w:val="20"/>
          <w:szCs w:val="20"/>
        </w:rPr>
        <w:br/>
        <w:t>Date (dd/mm/yyyy): </w:t>
      </w:r>
      <w:r>
        <w:rPr>
          <w:rFonts w:ascii="Verdana" w:eastAsia="Times New Roman" w:hAnsi="Verdana"/>
          <w:color w:val="A9A9A9"/>
          <w:sz w:val="20"/>
          <w:szCs w:val="20"/>
        </w:rPr>
        <w:br/>
        <w:t>05/07/2021  </w:t>
      </w:r>
      <w:r>
        <w:rPr>
          <w:rFonts w:ascii="Verdana" w:eastAsia="Times New Roman" w:hAnsi="Verdana"/>
          <w:color w:val="A9A9A9"/>
          <w:sz w:val="20"/>
          <w:szCs w:val="20"/>
        </w:rPr>
        <w:br/>
        <w:t>Time: </w:t>
      </w:r>
      <w:r>
        <w:rPr>
          <w:rFonts w:ascii="Verdana" w:eastAsia="Times New Roman" w:hAnsi="Verdana"/>
          <w:color w:val="A9A9A9"/>
          <w:sz w:val="20"/>
          <w:szCs w:val="20"/>
        </w:rPr>
        <w:br/>
        <w:t>18:00  </w:t>
      </w:r>
      <w:r>
        <w:rPr>
          <w:rFonts w:ascii="Verdana" w:eastAsia="Times New Roman" w:hAnsi="Verdana"/>
          <w:color w:val="A9A9A9"/>
          <w:sz w:val="20"/>
          <w:szCs w:val="20"/>
        </w:rPr>
        <w:br/>
        <w:t>IV.3.5) Date of dispatch of invitations to tender or to participate to selected candidates (if known, in the case of restricted and negotiated procedures, and competitive dialogue) </w:t>
      </w:r>
      <w:r>
        <w:rPr>
          <w:rFonts w:ascii="Verdana" w:eastAsia="Times New Roman" w:hAnsi="Verdana"/>
          <w:color w:val="A9A9A9"/>
          <w:sz w:val="20"/>
          <w:szCs w:val="20"/>
        </w:rPr>
        <w:br/>
        <w:t>19/08/2021  </w:t>
      </w:r>
      <w:r>
        <w:rPr>
          <w:rFonts w:ascii="Verdana" w:eastAsia="Times New Roman" w:hAnsi="Verdana"/>
          <w:color w:val="A9A9A9"/>
          <w:sz w:val="20"/>
          <w:szCs w:val="20"/>
        </w:rPr>
        <w:br/>
        <w:t>IV.3.6) Language(s) in which tenders or requests to participate may be drawn up </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CA">
          <v:shape id="_x0000_i1147" type="#_x0000_t75" style="width:20.25pt;height:17.25pt" o:ole="">
            <v:imagedata r:id="rId11" o:title=""/>
          </v:shape>
          <w:control r:id="rId28" w:name="DefaultOcxName15" w:shapeid="_x0000_i1147"/>
        </w:object>
      </w:r>
      <w:r>
        <w:rPr>
          <w:rFonts w:ascii="Verdana" w:eastAsia="Times New Roman" w:hAnsi="Verdana"/>
          <w:color w:val="A9A9A9"/>
          <w:sz w:val="20"/>
          <w:szCs w:val="20"/>
        </w:rPr>
        <w:object w:dxaOrig="225" w:dyaOrig="225" w14:anchorId="697945CB">
          <v:shape id="_x0000_i1150" type="#_x0000_t75" style="width:20.25pt;height:17.25pt" o:ole="">
            <v:imagedata r:id="rId11" o:title=""/>
          </v:shape>
          <w:control r:id="rId29" w:name="DefaultOcxName16" w:shapeid="_x0000_i1150"/>
        </w:object>
      </w:r>
      <w:r>
        <w:rPr>
          <w:rFonts w:ascii="Verdana" w:eastAsia="Times New Roman" w:hAnsi="Verdana"/>
          <w:color w:val="A9A9A9"/>
          <w:sz w:val="20"/>
          <w:szCs w:val="20"/>
        </w:rPr>
        <w:object w:dxaOrig="225" w:dyaOrig="225" w14:anchorId="697945CC">
          <v:shape id="_x0000_i1153" type="#_x0000_t75" style="width:20.25pt;height:17.25pt" o:ole="">
            <v:imagedata r:id="rId11" o:title=""/>
          </v:shape>
          <w:control r:id="rId30" w:name="DefaultOcxName17" w:shapeid="_x0000_i1153"/>
        </w:object>
      </w:r>
      <w:r>
        <w:rPr>
          <w:rFonts w:ascii="Verdana" w:eastAsia="Times New Roman" w:hAnsi="Verdana"/>
          <w:color w:val="A9A9A9"/>
          <w:sz w:val="20"/>
          <w:szCs w:val="20"/>
        </w:rPr>
        <w:object w:dxaOrig="225" w:dyaOrig="225" w14:anchorId="697945CD">
          <v:shape id="_x0000_i1156" type="#_x0000_t75" style="width:20.25pt;height:17.25pt" o:ole="">
            <v:imagedata r:id="rId11" o:title=""/>
          </v:shape>
          <w:control r:id="rId31" w:name="DefaultOcxName18" w:shapeid="_x0000_i1156"/>
        </w:object>
      </w:r>
      <w:r>
        <w:rPr>
          <w:rFonts w:ascii="Verdana" w:eastAsia="Times New Roman" w:hAnsi="Verdana"/>
          <w:color w:val="A9A9A9"/>
          <w:sz w:val="20"/>
          <w:szCs w:val="20"/>
        </w:rPr>
        <w:object w:dxaOrig="225" w:dyaOrig="225" w14:anchorId="697945CE">
          <v:shape id="_x0000_i1159" type="#_x0000_t75" style="width:20.25pt;height:17.25pt" o:ole="">
            <v:imagedata r:id="rId11" o:title=""/>
          </v:shape>
          <w:control r:id="rId32" w:name="DefaultOcxName19" w:shapeid="_x0000_i1159"/>
        </w:object>
      </w:r>
      <w:r>
        <w:rPr>
          <w:rFonts w:ascii="Verdana" w:eastAsia="Times New Roman" w:hAnsi="Verdana"/>
          <w:color w:val="A9A9A9"/>
          <w:sz w:val="20"/>
          <w:szCs w:val="20"/>
        </w:rPr>
        <w:object w:dxaOrig="225" w:dyaOrig="225" w14:anchorId="697945CF">
          <v:shape id="_x0000_i1162" type="#_x0000_t75" style="width:20.25pt;height:17.25pt" o:ole="">
            <v:imagedata r:id="rId13" o:title=""/>
          </v:shape>
          <w:control r:id="rId33" w:name="DefaultOcxName20" w:shapeid="_x0000_i1162"/>
        </w:object>
      </w:r>
      <w:r>
        <w:rPr>
          <w:rFonts w:ascii="Verdana" w:eastAsia="Times New Roman" w:hAnsi="Verdana"/>
          <w:color w:val="A9A9A9"/>
          <w:sz w:val="20"/>
          <w:szCs w:val="20"/>
        </w:rPr>
        <w:t>EN</w:t>
      </w:r>
      <w:r>
        <w:rPr>
          <w:rFonts w:ascii="Verdana" w:eastAsia="Times New Roman" w:hAnsi="Verdana"/>
          <w:color w:val="A9A9A9"/>
          <w:sz w:val="20"/>
          <w:szCs w:val="20"/>
        </w:rPr>
        <w:br/>
      </w:r>
      <w:r>
        <w:rPr>
          <w:rFonts w:ascii="Verdana" w:eastAsia="Times New Roman" w:hAnsi="Verdana"/>
          <w:color w:val="A9A9A9"/>
          <w:sz w:val="20"/>
          <w:szCs w:val="20"/>
        </w:rPr>
        <w:object w:dxaOrig="225" w:dyaOrig="225" w14:anchorId="697945D0">
          <v:shape id="_x0000_i1165" type="#_x0000_t75" style="width:20.25pt;height:17.25pt" o:ole="">
            <v:imagedata r:id="rId11" o:title=""/>
          </v:shape>
          <w:control r:id="rId34" w:name="DefaultOcxName21" w:shapeid="_x0000_i1165"/>
        </w:object>
      </w:r>
      <w:r>
        <w:rPr>
          <w:rFonts w:ascii="Verdana" w:eastAsia="Times New Roman" w:hAnsi="Verdana"/>
          <w:color w:val="A9A9A9"/>
          <w:sz w:val="20"/>
          <w:szCs w:val="20"/>
        </w:rPr>
        <w:object w:dxaOrig="225" w:dyaOrig="225" w14:anchorId="697945D1">
          <v:shape id="_x0000_i1168" type="#_x0000_t75" style="width:20.25pt;height:17.25pt" o:ole="">
            <v:imagedata r:id="rId11" o:title=""/>
          </v:shape>
          <w:control r:id="rId35" w:name="DefaultOcxName22" w:shapeid="_x0000_i1168"/>
        </w:object>
      </w:r>
      <w:r>
        <w:rPr>
          <w:rFonts w:ascii="Verdana" w:eastAsia="Times New Roman" w:hAnsi="Verdana"/>
          <w:color w:val="A9A9A9"/>
          <w:sz w:val="20"/>
          <w:szCs w:val="20"/>
        </w:rPr>
        <w:object w:dxaOrig="225" w:dyaOrig="225" w14:anchorId="697945D2">
          <v:shape id="_x0000_i1171" type="#_x0000_t75" style="width:20.25pt;height:17.25pt" o:ole="">
            <v:imagedata r:id="rId11" o:title=""/>
          </v:shape>
          <w:control r:id="rId36" w:name="DefaultOcxName23" w:shapeid="_x0000_i1171"/>
        </w:object>
      </w:r>
      <w:r>
        <w:rPr>
          <w:rFonts w:ascii="Verdana" w:eastAsia="Times New Roman" w:hAnsi="Verdana"/>
          <w:color w:val="A9A9A9"/>
          <w:sz w:val="20"/>
          <w:szCs w:val="20"/>
        </w:rPr>
        <w:object w:dxaOrig="225" w:dyaOrig="225" w14:anchorId="697945D3">
          <v:shape id="_x0000_i1174" type="#_x0000_t75" style="width:20.25pt;height:17.25pt" o:ole="">
            <v:imagedata r:id="rId11" o:title=""/>
          </v:shape>
          <w:control r:id="rId37" w:name="DefaultOcxName24" w:shapeid="_x0000_i1174"/>
        </w:object>
      </w:r>
      <w:r>
        <w:rPr>
          <w:rFonts w:ascii="Verdana" w:eastAsia="Times New Roman" w:hAnsi="Verdana"/>
          <w:color w:val="A9A9A9"/>
          <w:sz w:val="20"/>
          <w:szCs w:val="20"/>
        </w:rPr>
        <w:object w:dxaOrig="225" w:dyaOrig="225" w14:anchorId="697945D4">
          <v:shape id="_x0000_i1177" type="#_x0000_t75" style="width:20.25pt;height:17.25pt" o:ole="">
            <v:imagedata r:id="rId11" o:title=""/>
          </v:shape>
          <w:control r:id="rId38" w:name="DefaultOcxName25" w:shapeid="_x0000_i1177"/>
        </w:object>
      </w:r>
      <w:r>
        <w:rPr>
          <w:rFonts w:ascii="Verdana" w:eastAsia="Times New Roman" w:hAnsi="Verdana"/>
          <w:color w:val="A9A9A9"/>
          <w:sz w:val="20"/>
          <w:szCs w:val="20"/>
        </w:rPr>
        <w:object w:dxaOrig="225" w:dyaOrig="225" w14:anchorId="697945D5">
          <v:shape id="_x0000_i1180" type="#_x0000_t75" style="width:20.25pt;height:17.25pt" o:ole="">
            <v:imagedata r:id="rId11" o:title=""/>
          </v:shape>
          <w:control r:id="rId39" w:name="DefaultOcxName26" w:shapeid="_x0000_i1180"/>
        </w:object>
      </w:r>
      <w:r>
        <w:rPr>
          <w:rFonts w:ascii="Verdana" w:eastAsia="Times New Roman" w:hAnsi="Verdana"/>
          <w:color w:val="A9A9A9"/>
          <w:sz w:val="20"/>
          <w:szCs w:val="20"/>
        </w:rPr>
        <w:object w:dxaOrig="225" w:dyaOrig="225" w14:anchorId="697945D6">
          <v:shape id="_x0000_i1183" type="#_x0000_t75" style="width:20.25pt;height:17.25pt" o:ole="">
            <v:imagedata r:id="rId11" o:title=""/>
          </v:shape>
          <w:control r:id="rId40" w:name="DefaultOcxName27" w:shapeid="_x0000_i1183"/>
        </w:object>
      </w:r>
      <w:r>
        <w:rPr>
          <w:rFonts w:ascii="Verdana" w:eastAsia="Times New Roman" w:hAnsi="Verdana"/>
          <w:color w:val="A9A9A9"/>
          <w:sz w:val="20"/>
          <w:szCs w:val="20"/>
        </w:rPr>
        <w:object w:dxaOrig="225" w:dyaOrig="225" w14:anchorId="697945D7">
          <v:shape id="_x0000_i1186" type="#_x0000_t75" style="width:20.25pt;height:17.25pt" o:ole="">
            <v:imagedata r:id="rId11" o:title=""/>
          </v:shape>
          <w:control r:id="rId41" w:name="DefaultOcxName28" w:shapeid="_x0000_i1186"/>
        </w:object>
      </w:r>
      <w:r>
        <w:rPr>
          <w:rFonts w:ascii="Verdana" w:eastAsia="Times New Roman" w:hAnsi="Verdana"/>
          <w:color w:val="A9A9A9"/>
          <w:sz w:val="20"/>
          <w:szCs w:val="20"/>
        </w:rPr>
        <w:object w:dxaOrig="225" w:dyaOrig="225" w14:anchorId="697945D8">
          <v:shape id="_x0000_i1189" type="#_x0000_t75" style="width:20.25pt;height:17.25pt" o:ole="">
            <v:imagedata r:id="rId11" o:title=""/>
          </v:shape>
          <w:control r:id="rId42" w:name="DefaultOcxName29" w:shapeid="_x0000_i1189"/>
        </w:object>
      </w:r>
      <w:r>
        <w:rPr>
          <w:rFonts w:ascii="Verdana" w:eastAsia="Times New Roman" w:hAnsi="Verdana"/>
          <w:color w:val="A9A9A9"/>
          <w:sz w:val="20"/>
          <w:szCs w:val="20"/>
        </w:rPr>
        <w:object w:dxaOrig="225" w:dyaOrig="225" w14:anchorId="697945D9">
          <v:shape id="_x0000_i1192" type="#_x0000_t75" style="width:20.25pt;height:17.25pt" o:ole="">
            <v:imagedata r:id="rId11" o:title=""/>
          </v:shape>
          <w:control r:id="rId43" w:name="DefaultOcxName30" w:shapeid="_x0000_i1192"/>
        </w:object>
      </w:r>
      <w:r>
        <w:rPr>
          <w:rFonts w:ascii="Verdana" w:eastAsia="Times New Roman" w:hAnsi="Verdana"/>
          <w:color w:val="A9A9A9"/>
          <w:sz w:val="20"/>
          <w:szCs w:val="20"/>
        </w:rPr>
        <w:object w:dxaOrig="225" w:dyaOrig="225" w14:anchorId="697945DA">
          <v:shape id="_x0000_i1195" type="#_x0000_t75" style="width:20.25pt;height:17.25pt" o:ole="">
            <v:imagedata r:id="rId11" o:title=""/>
          </v:shape>
          <w:control r:id="rId44" w:name="DefaultOcxName31" w:shapeid="_x0000_i1195"/>
        </w:object>
      </w:r>
      <w:r>
        <w:rPr>
          <w:rFonts w:ascii="Verdana" w:eastAsia="Times New Roman" w:hAnsi="Verdana"/>
          <w:color w:val="A9A9A9"/>
          <w:sz w:val="20"/>
          <w:szCs w:val="20"/>
        </w:rPr>
        <w:object w:dxaOrig="225" w:dyaOrig="225" w14:anchorId="697945DB">
          <v:shape id="_x0000_i1198" type="#_x0000_t75" style="width:20.25pt;height:17.25pt" o:ole="">
            <v:imagedata r:id="rId11" o:title=""/>
          </v:shape>
          <w:control r:id="rId45" w:name="DefaultOcxName32" w:shapeid="_x0000_i1198"/>
        </w:object>
      </w:r>
      <w:r>
        <w:rPr>
          <w:rFonts w:ascii="Verdana" w:eastAsia="Times New Roman" w:hAnsi="Verdana"/>
          <w:color w:val="A9A9A9"/>
          <w:sz w:val="20"/>
          <w:szCs w:val="20"/>
        </w:rPr>
        <w:object w:dxaOrig="225" w:dyaOrig="225" w14:anchorId="697945DC">
          <v:shape id="_x0000_i1201" type="#_x0000_t75" style="width:20.25pt;height:17.25pt" o:ole="">
            <v:imagedata r:id="rId11" o:title=""/>
          </v:shape>
          <w:control r:id="rId46" w:name="DefaultOcxName33" w:shapeid="_x0000_i1201"/>
        </w:object>
      </w:r>
      <w:r>
        <w:rPr>
          <w:rFonts w:ascii="Verdana" w:eastAsia="Times New Roman" w:hAnsi="Verdana"/>
          <w:color w:val="A9A9A9"/>
          <w:sz w:val="20"/>
          <w:szCs w:val="20"/>
        </w:rPr>
        <w:object w:dxaOrig="225" w:dyaOrig="225" w14:anchorId="697945DD">
          <v:shape id="_x0000_i1204" type="#_x0000_t75" style="width:20.25pt;height:17.25pt" o:ole="">
            <v:imagedata r:id="rId11" o:title=""/>
          </v:shape>
          <w:control r:id="rId47" w:name="DefaultOcxName34" w:shapeid="_x0000_i1204"/>
        </w:object>
      </w:r>
      <w:r>
        <w:rPr>
          <w:rFonts w:ascii="Verdana" w:eastAsia="Times New Roman" w:hAnsi="Verdana"/>
          <w:color w:val="A9A9A9"/>
          <w:sz w:val="20"/>
          <w:szCs w:val="20"/>
        </w:rPr>
        <w:object w:dxaOrig="225" w:dyaOrig="225" w14:anchorId="697945DE">
          <v:shape id="_x0000_i1207" type="#_x0000_t75" style="width:20.25pt;height:17.25pt" o:ole="">
            <v:imagedata r:id="rId11" o:title=""/>
          </v:shape>
          <w:control r:id="rId48" w:name="DefaultOcxName35" w:shapeid="_x0000_i1207"/>
        </w:object>
      </w:r>
      <w:r>
        <w:rPr>
          <w:rFonts w:ascii="Verdana" w:eastAsia="Times New Roman" w:hAnsi="Verdana"/>
          <w:color w:val="A9A9A9"/>
          <w:sz w:val="20"/>
          <w:szCs w:val="20"/>
        </w:rPr>
        <w:object w:dxaOrig="225" w:dyaOrig="225" w14:anchorId="697945DF">
          <v:shape id="_x0000_i1210" type="#_x0000_t75" style="width:20.25pt;height:17.25pt" o:ole="">
            <v:imagedata r:id="rId11" o:title=""/>
          </v:shape>
          <w:control r:id="rId49" w:name="DefaultOcxName36" w:shapeid="_x0000_i1210"/>
        </w:object>
      </w:r>
      <w:r>
        <w:rPr>
          <w:rFonts w:ascii="Verdana" w:eastAsia="Times New Roman" w:hAnsi="Verdana"/>
          <w:color w:val="A9A9A9"/>
          <w:sz w:val="20"/>
          <w:szCs w:val="20"/>
        </w:rPr>
        <w:object w:dxaOrig="225" w:dyaOrig="225" w14:anchorId="697945E0">
          <v:shape id="_x0000_i1213" type="#_x0000_t75" style="width:20.25pt;height:17.25pt" o:ole="">
            <v:imagedata r:id="rId11" o:title=""/>
          </v:shape>
          <w:control r:id="rId50" w:name="DefaultOcxName37" w:shapeid="_x0000_i1213"/>
        </w:object>
      </w:r>
      <w:r>
        <w:rPr>
          <w:rFonts w:ascii="Verdana" w:eastAsia="Times New Roman" w:hAnsi="Verdana"/>
          <w:color w:val="A9A9A9"/>
          <w:sz w:val="20"/>
          <w:szCs w:val="20"/>
        </w:rPr>
        <w:t> </w:t>
      </w:r>
      <w:r>
        <w:rPr>
          <w:rFonts w:ascii="Verdana" w:eastAsia="Times New Roman" w:hAnsi="Verdana"/>
          <w:color w:val="A9A9A9"/>
          <w:sz w:val="20"/>
          <w:szCs w:val="20"/>
        </w:rPr>
        <w:br/>
      </w:r>
      <w:r>
        <w:rPr>
          <w:rStyle w:val="paragraph"/>
          <w:rFonts w:ascii="Verdana" w:eastAsia="Times New Roman" w:hAnsi="Verdana"/>
          <w:color w:val="A9A9A9"/>
          <w:sz w:val="20"/>
          <w:szCs w:val="20"/>
        </w:rPr>
        <w:t>Section VI: Complementary information</w:t>
      </w:r>
      <w:r>
        <w:rPr>
          <w:rFonts w:ascii="Verdana" w:eastAsia="Times New Roman" w:hAnsi="Verdana"/>
          <w:color w:val="A9A9A9"/>
          <w:sz w:val="20"/>
          <w:szCs w:val="20"/>
        </w:rPr>
        <w:br/>
        <w:t>VI.3) Additional information: (if applicable) </w:t>
      </w:r>
      <w:r>
        <w:rPr>
          <w:rFonts w:ascii="Verdana" w:eastAsia="Times New Roman" w:hAnsi="Verdana"/>
          <w:color w:val="A9A9A9"/>
          <w:sz w:val="20"/>
          <w:szCs w:val="20"/>
        </w:rPr>
        <w:br/>
        <w:t>The Contracting Authority intends to use an e-Tendering system in this procurement exercise, please visit www.contracts.mod.uk for full details and to register your interest in this procurement.  </w:t>
      </w:r>
      <w:r>
        <w:rPr>
          <w:rFonts w:ascii="Verdana" w:eastAsia="Times New Roman" w:hAnsi="Verdana"/>
          <w:color w:val="A9A9A9"/>
          <w:sz w:val="20"/>
          <w:szCs w:val="20"/>
        </w:rPr>
        <w:br/>
      </w:r>
      <w:r>
        <w:rPr>
          <w:rStyle w:val="paragraph"/>
          <w:rFonts w:ascii="Verdana" w:eastAsia="Times New Roman" w:hAnsi="Verdana"/>
          <w:color w:val="A9A9A9"/>
          <w:sz w:val="20"/>
          <w:szCs w:val="20"/>
        </w:rPr>
        <w:t>VI.4) Procedures for appeal</w:t>
      </w:r>
      <w:r>
        <w:rPr>
          <w:rFonts w:ascii="Verdana" w:eastAsia="Times New Roman" w:hAnsi="Verdana"/>
          <w:color w:val="A9A9A9"/>
          <w:sz w:val="20"/>
          <w:szCs w:val="20"/>
        </w:rPr>
        <w:br/>
      </w:r>
      <w:r>
        <w:rPr>
          <w:rStyle w:val="paragraph"/>
          <w:rFonts w:ascii="Verdana" w:eastAsia="Times New Roman" w:hAnsi="Verdana"/>
          <w:color w:val="A9A9A9"/>
          <w:sz w:val="20"/>
          <w:szCs w:val="20"/>
        </w:rPr>
        <w:t>VI.4.1) Body responsible for appeal procedures</w:t>
      </w:r>
      <w:r>
        <w:rPr>
          <w:rFonts w:ascii="Verdana" w:eastAsia="Times New Roman" w:hAnsi="Verdana"/>
          <w:color w:val="A9A9A9"/>
          <w:sz w:val="20"/>
          <w:szCs w:val="20"/>
        </w:rPr>
        <w:br/>
        <w:t>Official name </w:t>
      </w:r>
      <w:r>
        <w:rPr>
          <w:rFonts w:ascii="Verdana" w:eastAsia="Times New Roman" w:hAnsi="Verdana"/>
          <w:color w:val="A9A9A9"/>
          <w:sz w:val="20"/>
          <w:szCs w:val="20"/>
        </w:rPr>
        <w:br/>
        <w:t>Babcock Land Defence Limited  </w:t>
      </w:r>
      <w:r>
        <w:rPr>
          <w:rFonts w:ascii="Verdana" w:eastAsia="Times New Roman" w:hAnsi="Verdana"/>
          <w:color w:val="A9A9A9"/>
          <w:sz w:val="20"/>
          <w:szCs w:val="20"/>
        </w:rPr>
        <w:br/>
        <w:t>Postal address </w:t>
      </w:r>
      <w:r>
        <w:rPr>
          <w:rFonts w:ascii="Verdana" w:eastAsia="Times New Roman" w:hAnsi="Verdana"/>
          <w:color w:val="A9A9A9"/>
          <w:sz w:val="20"/>
          <w:szCs w:val="20"/>
        </w:rPr>
        <w:br/>
        <w:t>Building B15, MOD Donnington  </w:t>
      </w:r>
      <w:r>
        <w:rPr>
          <w:rFonts w:ascii="Verdana" w:eastAsia="Times New Roman" w:hAnsi="Verdana"/>
          <w:color w:val="A9A9A9"/>
          <w:sz w:val="20"/>
          <w:szCs w:val="20"/>
        </w:rPr>
        <w:br/>
        <w:t>Town (Mandatory) </w:t>
      </w:r>
      <w:r>
        <w:rPr>
          <w:rFonts w:ascii="Verdana" w:eastAsia="Times New Roman" w:hAnsi="Verdana"/>
          <w:color w:val="A9A9A9"/>
          <w:sz w:val="20"/>
          <w:szCs w:val="20"/>
        </w:rPr>
        <w:br/>
        <w:t>Telford  </w:t>
      </w:r>
      <w:r>
        <w:rPr>
          <w:rFonts w:ascii="Verdana" w:eastAsia="Times New Roman" w:hAnsi="Verdana"/>
          <w:color w:val="A9A9A9"/>
          <w:sz w:val="20"/>
          <w:szCs w:val="20"/>
        </w:rPr>
        <w:br/>
        <w:t>Postal code </w:t>
      </w:r>
      <w:r>
        <w:rPr>
          <w:rFonts w:ascii="Verdana" w:eastAsia="Times New Roman" w:hAnsi="Verdana"/>
          <w:color w:val="A9A9A9"/>
          <w:sz w:val="20"/>
          <w:szCs w:val="20"/>
        </w:rPr>
        <w:br/>
        <w:t>TF2 8JT  </w:t>
      </w:r>
      <w:r>
        <w:rPr>
          <w:rFonts w:ascii="Verdana" w:eastAsia="Times New Roman" w:hAnsi="Verdana"/>
          <w:color w:val="A9A9A9"/>
          <w:sz w:val="20"/>
          <w:szCs w:val="20"/>
        </w:rPr>
        <w:br/>
        <w:t>Country (Mandatory) </w:t>
      </w:r>
      <w:r>
        <w:rPr>
          <w:rFonts w:ascii="Verdana" w:eastAsia="Times New Roman" w:hAnsi="Verdana"/>
          <w:color w:val="A9A9A9"/>
          <w:sz w:val="20"/>
          <w:szCs w:val="20"/>
        </w:rPr>
        <w:br/>
        <w:t>United Kingdom</w:t>
      </w:r>
      <w:r>
        <w:rPr>
          <w:rFonts w:ascii="Verdana" w:eastAsia="Times New Roman" w:hAnsi="Verdana"/>
          <w:color w:val="A9A9A9"/>
          <w:sz w:val="20"/>
          <w:szCs w:val="20"/>
        </w:rPr>
        <w:br/>
        <w:t> </w:t>
      </w:r>
      <w:r>
        <w:rPr>
          <w:rFonts w:ascii="Verdana" w:eastAsia="Times New Roman" w:hAnsi="Verdana"/>
          <w:color w:val="A9A9A9"/>
          <w:sz w:val="20"/>
          <w:szCs w:val="20"/>
        </w:rPr>
        <w:br/>
        <w:t>E-mail </w:t>
      </w:r>
      <w:r>
        <w:rPr>
          <w:rFonts w:ascii="Verdana" w:eastAsia="Times New Roman" w:hAnsi="Verdana"/>
          <w:color w:val="A9A9A9"/>
          <w:sz w:val="20"/>
          <w:szCs w:val="20"/>
        </w:rPr>
        <w:br/>
      </w:r>
      <w:bookmarkStart w:id="0" w:name="_GoBack"/>
      <w:r w:rsidR="001D1132">
        <w:rPr>
          <w:rFonts w:ascii="Verdana" w:eastAsia="Times New Roman" w:hAnsi="Verdana"/>
          <w:noProof/>
          <w:color w:val="A9A9A9"/>
          <w:sz w:val="20"/>
          <w:szCs w:val="20"/>
          <w:lang w:val="en-GB" w:eastAsia="en-GB"/>
        </w:rPr>
        <mc:AlternateContent>
          <mc:Choice Requires="wps">
            <w:drawing>
              <wp:anchor distT="0" distB="0" distL="114300" distR="114300" simplePos="0" relativeHeight="251663360" behindDoc="0" locked="0" layoutInCell="1" allowOverlap="1" wp14:anchorId="57BE575E" wp14:editId="3C2A8751">
                <wp:simplePos x="0" y="0"/>
                <wp:positionH relativeFrom="column">
                  <wp:posOffset>0</wp:posOffset>
                </wp:positionH>
                <wp:positionV relativeFrom="paragraph">
                  <wp:posOffset>2839720</wp:posOffset>
                </wp:positionV>
                <wp:extent cx="2286000" cy="1905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286000"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3CAC2C" id="Rectangle 3" o:spid="_x0000_s1026" style="position:absolute;margin-left:0;margin-top:223.6pt;width:180pt;height: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2EjbQIAAC0FAAAOAAAAZHJzL2Uyb0RvYy54bWysVN9P2zAQfp+0/8Hy+0hSCoOKFFVFTJMQ&#10;VMDEs3HsJprj885u0+6v39lJA2PsZdpLcuf7/fk7X1zuWsO2Cn0DtuTFUc6ZshKqxq5L/u3x+tMZ&#10;Zz4IWwkDVpV8rzy/nH/8cNG5mZpADaZSyCiJ9bPOlbwOwc2yzMtatcIfgVOWjBqwFYFUXGcVio6y&#10;tyab5Plp1gFWDkEq7+n0qjfyecqvtZLhTmuvAjMlp95C+mL6PsdvNr8QszUKVzdyaEP8QxetaCwV&#10;HVNdiSDYBps/UrWNRPCgw5GENgOtG6nSDDRNkb+Z5qEWTqVZCBzvRpj8/0srb7crZE1V8mPOrGjp&#10;iu4JNGHXRrHjCE/n/Iy8HtwKB82TGGfdaWzjn6ZguwTpfoRU7QKTdDiZnJ3mOSEvyVac5yckU5rs&#10;JdqhD18UtCwKJUeqnpAU2xsfeteDC8XFbvr6SQp7o2ILxt4rTWPEiik6EUgtDbKtoKuvvhf9cS0q&#10;1R9RJ2Mvo3fqLCWLWXVjzJh3SBCJ+XvevsfBN4apxLsxMP9bQ33g6J0qgg1jYNtYwPeCTSgGEHXv&#10;fwCmhyMi8wzVni4WoWe8d/K6IXxvhA8rgURxuhJa23BHH22gKzkMEmc14M/3zqM/MY+snHW0MiX3&#10;PzYCFWfmqyVOnhfTadyxpExPPk9IwdeW59cWu2mXQFdT0APhZBKjfzAHUSO0T7Tdi1iVTMJKql1y&#10;GfCgLEO/yvQ+SLVYJDfaKyfCjX1wMiaPqEb+PO6eBLqBZIHoeQuH9RKzN1zrfWOkhcUmgG4SEV9w&#10;HfCmnUyEGd6PuPSv9eT18srNfwEAAP//AwBQSwMEFAAGAAgAAAAhABX0hoTeAAAACAEAAA8AAABk&#10;cnMvZG93bnJldi54bWxMj8FOwzAQRO9I/IO1SFwQdShVW6VxqlKBcgkHQj9gEy9JRGxHtpsGvp7l&#10;BMd9M5qdyfazGcREPvTOKnhYJCDINk73tlVwen+534IIEa3GwVlS8EUB9vn1VYapdhf7RlMVW8Eh&#10;NqSooItxTKUMTUcGw8KNZFn7cN5g5NO3Unu8cLgZ5DJJ1tJgb/lDhyMdO2o+q7NR8D3Vp6I4lHj3&#10;Wh1LX4Sn57Kdlbq9mQ87EJHm+GeG3/pcHXLuVLuz1UEMCnhIVLBabZYgWH5cJ0xqJhsmMs/k/wH5&#10;DwAAAP//AwBQSwECLQAUAAYACAAAACEAtoM4kv4AAADhAQAAEwAAAAAAAAAAAAAAAAAAAAAAW0Nv&#10;bnRlbnRfVHlwZXNdLnhtbFBLAQItABQABgAIAAAAIQA4/SH/1gAAAJQBAAALAAAAAAAAAAAAAAAA&#10;AC8BAABfcmVscy8ucmVsc1BLAQItABQABgAIAAAAIQD332EjbQIAAC0FAAAOAAAAAAAAAAAAAAAA&#10;AC4CAABkcnMvZTJvRG9jLnhtbFBLAQItABQABgAIAAAAIQAV9IaE3gAAAAgBAAAPAAAAAAAAAAAA&#10;AAAAAMcEAABkcnMvZG93bnJldi54bWxQSwUGAAAAAAQABADzAAAA0gUAAAAA&#10;" fillcolor="black [3200]" strokecolor="black [1600]" strokeweight="1pt"/>
            </w:pict>
          </mc:Fallback>
        </mc:AlternateContent>
      </w:r>
      <w:bookmarkEnd w:id="0"/>
      <w:r>
        <w:rPr>
          <w:rFonts w:ascii="Verdana" w:eastAsia="Times New Roman" w:hAnsi="Verdana"/>
          <w:color w:val="A9A9A9"/>
          <w:sz w:val="20"/>
          <w:szCs w:val="20"/>
        </w:rPr>
        <w:br/>
        <w:t>Internet address: (URL) </w:t>
      </w:r>
      <w:r>
        <w:rPr>
          <w:rFonts w:ascii="Verdana" w:eastAsia="Times New Roman" w:hAnsi="Verdana"/>
          <w:color w:val="A9A9A9"/>
          <w:sz w:val="20"/>
          <w:szCs w:val="20"/>
        </w:rPr>
        <w:br/>
        <w:t>www.contracts.mod.uk  </w:t>
      </w:r>
      <w:r>
        <w:rPr>
          <w:rFonts w:ascii="Verdana" w:eastAsia="Times New Roman" w:hAnsi="Verdana"/>
          <w:color w:val="A9A9A9"/>
          <w:sz w:val="20"/>
          <w:szCs w:val="20"/>
        </w:rPr>
        <w:br/>
      </w:r>
      <w:r>
        <w:rPr>
          <w:rStyle w:val="paragraph"/>
          <w:rFonts w:ascii="Verdana" w:eastAsia="Times New Roman" w:hAnsi="Verdana"/>
          <w:color w:val="A9A9A9"/>
          <w:sz w:val="20"/>
          <w:szCs w:val="20"/>
        </w:rPr>
        <w:t>Body responsible for mediation procedures (if applicable)</w:t>
      </w:r>
      <w:r>
        <w:rPr>
          <w:rFonts w:ascii="Verdana" w:eastAsia="Times New Roman" w:hAnsi="Verdana"/>
          <w:color w:val="A9A9A9"/>
          <w:sz w:val="20"/>
          <w:szCs w:val="20"/>
        </w:rPr>
        <w:br/>
      </w:r>
      <w:r>
        <w:rPr>
          <w:rStyle w:val="paragraph"/>
          <w:rFonts w:ascii="Verdana" w:eastAsia="Times New Roman" w:hAnsi="Verdana"/>
          <w:color w:val="A9A9A9"/>
          <w:sz w:val="20"/>
          <w:szCs w:val="20"/>
        </w:rPr>
        <w:t xml:space="preserve">VI.4.2) Lodging of appeals (please fill in heading VI.4.2 or if need be, heading </w:t>
      </w:r>
      <w:r>
        <w:rPr>
          <w:rStyle w:val="paragraph"/>
          <w:rFonts w:ascii="Verdana" w:eastAsia="Times New Roman" w:hAnsi="Verdana"/>
          <w:color w:val="A9A9A9"/>
          <w:sz w:val="20"/>
          <w:szCs w:val="20"/>
        </w:rPr>
        <w:lastRenderedPageBreak/>
        <w:t>VI.4.3)</w:t>
      </w:r>
      <w:r>
        <w:rPr>
          <w:rFonts w:ascii="Verdana" w:eastAsia="Times New Roman" w:hAnsi="Verdana"/>
          <w:color w:val="A9A9A9"/>
          <w:sz w:val="20"/>
          <w:szCs w:val="20"/>
        </w:rPr>
        <w:br/>
      </w:r>
      <w:r>
        <w:rPr>
          <w:rStyle w:val="paragraph"/>
          <w:rFonts w:ascii="Verdana" w:eastAsia="Times New Roman" w:hAnsi="Verdana"/>
          <w:color w:val="A9A9A9"/>
          <w:sz w:val="20"/>
          <w:szCs w:val="20"/>
        </w:rPr>
        <w:t>VI.4.3) Service from which information about the lodging of appeals may be obtained</w:t>
      </w:r>
      <w:r>
        <w:rPr>
          <w:rFonts w:ascii="Verdana" w:eastAsia="Times New Roman" w:hAnsi="Verdana"/>
          <w:color w:val="A9A9A9"/>
          <w:sz w:val="20"/>
          <w:szCs w:val="20"/>
        </w:rPr>
        <w:br/>
        <w:t>VI.5) Date of dispatch of this notice (dd/mm/yyyy): </w:t>
      </w:r>
      <w:r>
        <w:rPr>
          <w:rFonts w:ascii="Verdana" w:eastAsia="Times New Roman" w:hAnsi="Verdana"/>
          <w:color w:val="A9A9A9"/>
          <w:sz w:val="20"/>
          <w:szCs w:val="20"/>
        </w:rPr>
        <w:br/>
        <w:t>03/06/2021  </w:t>
      </w:r>
      <w:r>
        <w:rPr>
          <w:rFonts w:ascii="Verdana" w:eastAsia="Times New Roman" w:hAnsi="Verdana"/>
          <w:color w:val="A9A9A9"/>
          <w:sz w:val="20"/>
          <w:szCs w:val="20"/>
        </w:rPr>
        <w:br/>
      </w:r>
      <w:r>
        <w:rPr>
          <w:rStyle w:val="paragraph"/>
          <w:rFonts w:ascii="Verdana" w:eastAsia="Times New Roman" w:hAnsi="Verdana"/>
          <w:color w:val="A9A9A9"/>
          <w:sz w:val="20"/>
          <w:szCs w:val="20"/>
        </w:rPr>
        <w:t>Annex A</w:t>
      </w:r>
      <w:r>
        <w:rPr>
          <w:rFonts w:ascii="Verdana" w:eastAsia="Times New Roman" w:hAnsi="Verdana"/>
          <w:color w:val="A9A9A9"/>
          <w:sz w:val="20"/>
          <w:szCs w:val="20"/>
        </w:rPr>
        <w:br/>
      </w:r>
      <w:r>
        <w:rPr>
          <w:rStyle w:val="paragraph"/>
          <w:rFonts w:ascii="Verdana" w:eastAsia="Times New Roman" w:hAnsi="Verdana"/>
          <w:color w:val="A9A9A9"/>
          <w:sz w:val="20"/>
          <w:szCs w:val="20"/>
        </w:rPr>
        <w:t>Additional addresses and contact points</w:t>
      </w:r>
      <w:r>
        <w:rPr>
          <w:rFonts w:ascii="Verdana" w:eastAsia="Times New Roman" w:hAnsi="Verdana"/>
          <w:color w:val="A9A9A9"/>
          <w:sz w:val="20"/>
          <w:szCs w:val="20"/>
        </w:rPr>
        <w:br/>
      </w:r>
      <w:r>
        <w:rPr>
          <w:rStyle w:val="paragraph"/>
          <w:rFonts w:ascii="Verdana" w:eastAsia="Times New Roman" w:hAnsi="Verdana"/>
          <w:color w:val="A9A9A9"/>
          <w:sz w:val="20"/>
          <w:szCs w:val="20"/>
        </w:rPr>
        <w:t>I) Addresses and contact points from which further information can be obtained</w:t>
      </w:r>
      <w:r>
        <w:rPr>
          <w:rFonts w:ascii="Verdana" w:eastAsia="Times New Roman" w:hAnsi="Verdana"/>
          <w:color w:val="A9A9A9"/>
          <w:sz w:val="20"/>
          <w:szCs w:val="20"/>
        </w:rPr>
        <w:br/>
      </w:r>
      <w:r>
        <w:rPr>
          <w:rStyle w:val="paragraph"/>
          <w:rFonts w:ascii="Verdana" w:eastAsia="Times New Roman" w:hAnsi="Verdana"/>
          <w:color w:val="A9A9A9"/>
          <w:sz w:val="20"/>
          <w:szCs w:val="20"/>
        </w:rPr>
        <w:t>II) Addresses and contact points from which specifications and additional documents can be obtained</w:t>
      </w:r>
      <w:r>
        <w:rPr>
          <w:rFonts w:ascii="Verdana" w:eastAsia="Times New Roman" w:hAnsi="Verdana"/>
          <w:color w:val="A9A9A9"/>
          <w:sz w:val="20"/>
          <w:szCs w:val="20"/>
        </w:rPr>
        <w:br/>
      </w:r>
      <w:r>
        <w:rPr>
          <w:rStyle w:val="paragraph"/>
          <w:rFonts w:ascii="Verdana" w:eastAsia="Times New Roman" w:hAnsi="Verdana"/>
          <w:color w:val="A9A9A9"/>
          <w:sz w:val="20"/>
          <w:szCs w:val="20"/>
        </w:rPr>
        <w:t>III) Addresses and contact points to which tenders/requests to participate must be sent</w:t>
      </w:r>
    </w:p>
    <w:sectPr w:rsidR="00D71205">
      <w:headerReference w:type="even" r:id="rId51"/>
      <w:headerReference w:type="default" r:id="rId52"/>
      <w:footerReference w:type="even" r:id="rId53"/>
      <w:footerReference w:type="default" r:id="rId54"/>
      <w:headerReference w:type="first" r:id="rId55"/>
      <w:footerReference w:type="first" r:id="rId5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945E3" w14:textId="77777777" w:rsidR="00F73830" w:rsidRDefault="00F73830" w:rsidP="00F73830">
      <w:pPr>
        <w:spacing w:after="0" w:line="240" w:lineRule="auto"/>
      </w:pPr>
      <w:r>
        <w:separator/>
      </w:r>
    </w:p>
  </w:endnote>
  <w:endnote w:type="continuationSeparator" w:id="0">
    <w:p w14:paraId="697945E4" w14:textId="77777777" w:rsidR="00F73830" w:rsidRDefault="00F73830" w:rsidP="00F73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131E1" w14:textId="77777777" w:rsidR="001D1132" w:rsidRDefault="001D1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2592B" w14:textId="77777777" w:rsidR="001D1132" w:rsidRDefault="001D11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06362" w14:textId="77777777" w:rsidR="001D1132" w:rsidRDefault="001D1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945E1" w14:textId="77777777" w:rsidR="00F73830" w:rsidRDefault="00F73830" w:rsidP="00F73830">
      <w:pPr>
        <w:spacing w:after="0" w:line="240" w:lineRule="auto"/>
      </w:pPr>
      <w:r>
        <w:separator/>
      </w:r>
    </w:p>
  </w:footnote>
  <w:footnote w:type="continuationSeparator" w:id="0">
    <w:p w14:paraId="697945E2" w14:textId="77777777" w:rsidR="00F73830" w:rsidRDefault="00F73830" w:rsidP="00F73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945E5" w14:textId="274D04F4" w:rsidR="00F73830" w:rsidRPr="001D1132" w:rsidRDefault="001D1132" w:rsidP="001D1132">
    <w:pPr>
      <w:pStyle w:val="Header"/>
    </w:pPr>
    <w:fldSimple w:instr=" DOCPROPERTY bjHeaderEvenPageDocProperty \* MERGEFORMAT " w:fldLock="1">
      <w:r w:rsidRPr="001D1132">
        <w:rPr>
          <w:rFonts w:ascii="Arial" w:hAnsi="Arial" w:cs="Arial"/>
          <w:color w:val="F00000"/>
          <w:sz w:val="20"/>
        </w:rPr>
        <w:t>Classification:</w:t>
      </w:r>
      <w:r w:rsidRPr="001D1132">
        <w:rPr>
          <w:rFonts w:ascii="Arial" w:hAnsi="Arial" w:cs="Arial"/>
          <w:color w:val="000000"/>
          <w:sz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945E6" w14:textId="6BCD915F" w:rsidR="00F73830" w:rsidRPr="001D1132" w:rsidRDefault="001D1132" w:rsidP="001D1132">
    <w:pPr>
      <w:pStyle w:val="Header"/>
    </w:pPr>
    <w:fldSimple w:instr=" DOCPROPERTY bjHeaderBothDocProperty \* MERGEFORMAT " w:fldLock="1">
      <w:r w:rsidRPr="001D1132">
        <w:rPr>
          <w:rFonts w:ascii="Arial" w:hAnsi="Arial" w:cs="Arial"/>
          <w:color w:val="F00000"/>
          <w:sz w:val="20"/>
        </w:rPr>
        <w:t>Classification:</w:t>
      </w:r>
      <w:r w:rsidRPr="001D1132">
        <w:rPr>
          <w:rFonts w:ascii="Arial" w:hAnsi="Arial" w:cs="Arial"/>
          <w:color w:val="000000"/>
          <w:sz w:val="20"/>
        </w:rPr>
        <w:t xml:space="preserve">OFFICIAL </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945E9" w14:textId="4F56F1C1" w:rsidR="00F73830" w:rsidRPr="001D1132" w:rsidRDefault="001D1132" w:rsidP="001D1132">
    <w:pPr>
      <w:pStyle w:val="Header"/>
    </w:pPr>
    <w:fldSimple w:instr=" DOCPROPERTY bjHeaderFirstPageDocProperty \* MERGEFORMAT " w:fldLock="1">
      <w:r w:rsidRPr="001D1132">
        <w:rPr>
          <w:rFonts w:ascii="Arial" w:hAnsi="Arial" w:cs="Arial"/>
          <w:color w:val="F00000"/>
          <w:sz w:val="20"/>
        </w:rPr>
        <w:t>Classification:</w:t>
      </w:r>
      <w:r w:rsidRPr="001D1132">
        <w:rPr>
          <w:rFonts w:ascii="Arial" w:hAnsi="Arial" w:cs="Arial"/>
          <w:color w:val="000000"/>
          <w:sz w:val="20"/>
        </w:rPr>
        <w:t xml:space="preserve">OFFICIAL </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270"/>
    <w:rsid w:val="001D1132"/>
    <w:rsid w:val="00444270"/>
    <w:rsid w:val="00D71205"/>
    <w:rsid w:val="00F738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79458C"/>
  <w15:docId w15:val="{1734B518-510E-4692-8D9B-78ECC3E5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277"/>
  </w:style>
  <w:style w:type="paragraph" w:styleId="Heading1">
    <w:name w:val="heading 1"/>
    <w:basedOn w:val="Normal"/>
    <w:next w:val="Normal"/>
    <w:link w:val="Heading1Char"/>
    <w:uiPriority w:val="9"/>
    <w:qFormat/>
    <w:rsid w:val="00841CD9"/>
    <w:pPr>
      <w:keepNext/>
      <w:keepLines/>
      <w:spacing w:before="480"/>
      <w:ind w:left="340" w:hanging="34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ind w:left="340" w:hanging="3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ind w:left="340" w:hanging="34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841CD9"/>
    <w:pPr>
      <w:keepNext/>
      <w:keepLines/>
      <w:spacing w:before="200"/>
      <w:ind w:left="340" w:hanging="34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5B9BD5"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5B9BD5" w:themeColor="accent1"/>
      <w:spacing w:val="15"/>
      <w:sz w:val="24"/>
      <w:szCs w:val="24"/>
    </w:rPr>
  </w:style>
  <w:style w:type="paragraph" w:styleId="Title">
    <w:name w:val="Title"/>
    <w:basedOn w:val="Normal"/>
    <w:next w:val="Normal"/>
    <w:link w:val="Title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5B9BD5" w:themeColor="accent1"/>
      <w:sz w:val="18"/>
      <w:szCs w:val="18"/>
    </w:rPr>
  </w:style>
  <w:style w:type="character" w:customStyle="1" w:styleId="paragraph">
    <w:name w:val="paragraph"/>
    <w:basedOn w:val="DefaultParagraphFont"/>
  </w:style>
  <w:style w:type="paragraph" w:styleId="Footer">
    <w:name w:val="footer"/>
    <w:basedOn w:val="Normal"/>
    <w:link w:val="FooterChar"/>
    <w:uiPriority w:val="99"/>
    <w:unhideWhenUsed/>
    <w:rsid w:val="00F738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641728">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6.xml"/><Relationship Id="rId26" Type="http://schemas.openxmlformats.org/officeDocument/2006/relationships/control" Target="activeX/activeX14.xml"/><Relationship Id="rId39" Type="http://schemas.openxmlformats.org/officeDocument/2006/relationships/control" Target="activeX/activeX27.xml"/><Relationship Id="rId21" Type="http://schemas.openxmlformats.org/officeDocument/2006/relationships/control" Target="activeX/activeX9.xml"/><Relationship Id="rId34" Type="http://schemas.openxmlformats.org/officeDocument/2006/relationships/control" Target="activeX/activeX22.xml"/><Relationship Id="rId42" Type="http://schemas.openxmlformats.org/officeDocument/2006/relationships/control" Target="activeX/activeX30.xml"/><Relationship Id="rId47" Type="http://schemas.openxmlformats.org/officeDocument/2006/relationships/control" Target="activeX/activeX35.xml"/><Relationship Id="rId50" Type="http://schemas.openxmlformats.org/officeDocument/2006/relationships/control" Target="activeX/activeX38.xml"/><Relationship Id="rId55"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control" Target="activeX/activeX5.xml"/><Relationship Id="rId25" Type="http://schemas.openxmlformats.org/officeDocument/2006/relationships/control" Target="activeX/activeX13.xml"/><Relationship Id="rId33" Type="http://schemas.openxmlformats.org/officeDocument/2006/relationships/control" Target="activeX/activeX21.xml"/><Relationship Id="rId38" Type="http://schemas.openxmlformats.org/officeDocument/2006/relationships/control" Target="activeX/activeX26.xml"/><Relationship Id="rId46" Type="http://schemas.openxmlformats.org/officeDocument/2006/relationships/control" Target="activeX/activeX34.xml"/><Relationship Id="rId2" Type="http://schemas.openxmlformats.org/officeDocument/2006/relationships/customXml" Target="../customXml/item2.xml"/><Relationship Id="rId16" Type="http://schemas.openxmlformats.org/officeDocument/2006/relationships/control" Target="activeX/activeX4.xml"/><Relationship Id="rId20" Type="http://schemas.openxmlformats.org/officeDocument/2006/relationships/control" Target="activeX/activeX8.xml"/><Relationship Id="rId29" Type="http://schemas.openxmlformats.org/officeDocument/2006/relationships/control" Target="activeX/activeX17.xml"/><Relationship Id="rId41" Type="http://schemas.openxmlformats.org/officeDocument/2006/relationships/control" Target="activeX/activeX29.xm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12.xml"/><Relationship Id="rId32" Type="http://schemas.openxmlformats.org/officeDocument/2006/relationships/control" Target="activeX/activeX20.xml"/><Relationship Id="rId37" Type="http://schemas.openxmlformats.org/officeDocument/2006/relationships/control" Target="activeX/activeX25.xml"/><Relationship Id="rId40" Type="http://schemas.openxmlformats.org/officeDocument/2006/relationships/control" Target="activeX/activeX28.xml"/><Relationship Id="rId45" Type="http://schemas.openxmlformats.org/officeDocument/2006/relationships/control" Target="activeX/activeX33.xm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control" Target="activeX/activeX16.xml"/><Relationship Id="rId36" Type="http://schemas.openxmlformats.org/officeDocument/2006/relationships/control" Target="activeX/activeX24.xml"/><Relationship Id="rId49" Type="http://schemas.openxmlformats.org/officeDocument/2006/relationships/control" Target="activeX/activeX37.xm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ntrol" Target="activeX/activeX7.xml"/><Relationship Id="rId31" Type="http://schemas.openxmlformats.org/officeDocument/2006/relationships/control" Target="activeX/activeX19.xml"/><Relationship Id="rId44" Type="http://schemas.openxmlformats.org/officeDocument/2006/relationships/control" Target="activeX/activeX32.xm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control" Target="activeX/activeX23.xml"/><Relationship Id="rId43" Type="http://schemas.openxmlformats.org/officeDocument/2006/relationships/control" Target="activeX/activeX31.xml"/><Relationship Id="rId48" Type="http://schemas.openxmlformats.org/officeDocument/2006/relationships/control" Target="activeX/activeX36.xml"/><Relationship Id="rId56"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785</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 Adverts</Document_x0020_Type>
    <TaxCatchAll xmlns="ff086124-028d-4eda-a1aa-84262d36dca8">
      <Value>1</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sisl>
</file>

<file path=customXml/itemProps1.xml><?xml version="1.0" encoding="utf-8"?>
<ds:datastoreItem xmlns:ds="http://schemas.openxmlformats.org/officeDocument/2006/customXml" ds:itemID="{97F7486D-B87B-4EEE-BFA6-CD3DC23F2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7C29B2-4D9B-43C2-ACE0-A1BE62AAF8AC}">
  <ds:schemaRefs>
    <ds:schemaRef ds:uri="http://schemas.microsoft.com/office/2006/metadata/properties"/>
    <ds:schemaRef ds:uri="4fa79ff3-b0ac-411e-aaa9-a3317f36cd65"/>
    <ds:schemaRef ds:uri="http://purl.org/dc/terms/"/>
    <ds:schemaRef ds:uri="http://schemas.microsoft.com/office/infopath/2007/PartnerControls"/>
    <ds:schemaRef ds:uri="http://schemas.microsoft.com/office/2006/documentManagement/types"/>
    <ds:schemaRef ds:uri="ff086124-028d-4eda-a1aa-84262d36dca8"/>
    <ds:schemaRef ds:uri="http://schemas.openxmlformats.org/package/2006/metadata/core-propertie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40DDD1FF-FD72-41F8-AEE9-C7C3664485D1}">
  <ds:schemaRefs>
    <ds:schemaRef ds:uri="http://schemas.microsoft.com/sharepoint/v3/contenttype/forms"/>
  </ds:schemaRefs>
</ds:datastoreItem>
</file>

<file path=customXml/itemProps4.xml><?xml version="1.0" encoding="utf-8"?>
<ds:datastoreItem xmlns:ds="http://schemas.openxmlformats.org/officeDocument/2006/customXml" ds:itemID="{A9CD23EB-E2B8-4C83-A706-53B77CCCA508}">
  <ds:schemaRefs>
    <ds:schemaRef ds:uri="Microsoft.SharePoint.Taxonomy.ContentTypeSync"/>
  </ds:schemaRefs>
</ds:datastoreItem>
</file>

<file path=customXml/itemProps5.xml><?xml version="1.0" encoding="utf-8"?>
<ds:datastoreItem xmlns:ds="http://schemas.openxmlformats.org/officeDocument/2006/customXml" ds:itemID="{F18652CD-9933-4F64-A4E6-1825A9AA360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2549</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17047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Bamford, Jonathan</dc:creator>
  <cp:lastModifiedBy>Jonathan Bamford</cp:lastModifiedBy>
  <cp:revision>3</cp:revision>
  <dcterms:created xsi:type="dcterms:W3CDTF">2022-03-16T14:30:00Z</dcterms:created>
  <dcterms:modified xsi:type="dcterms:W3CDTF">2022-03-16T14:46:00Z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50d9e6d1-2b63-462f-943e-d13945fe4136</vt:lpwstr>
  </property>
  <property fmtid="{D5CDD505-2E9C-101B-9397-08002B2CF9AE}" pid="3" name="bjSaver">
    <vt:lpwstr>MU4ed1Y6dntBiuZGXuconQfFWR8Kd3Z2</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uid="423c4663-cba9-47bc-a06e-8ffc60ba16fb" value="" /&gt;&lt;/sisl&gt;</vt:lpwstr>
  </property>
  <property fmtid="{D5CDD505-2E9C-101B-9397-08002B2CF9AE}" pid="6" name="bjDocumentSecurityLabel">
    <vt:lpwstr> OFFICIAL </vt:lpwstr>
  </property>
  <property fmtid="{D5CDD505-2E9C-101B-9397-08002B2CF9AE}" pid="7" name="Babcock_Classification">
    <vt:lpwstr>OFFICIAL</vt:lpwstr>
  </property>
  <property fmtid="{D5CDD505-2E9C-101B-9397-08002B2CF9AE}" pid="8" name="bjHeaderBothDocProperty">
    <vt:lpwstr>Classification:OFFICIAL </vt:lpwstr>
  </property>
  <property fmtid="{D5CDD505-2E9C-101B-9397-08002B2CF9AE}" pid="9" name="bjHeaderFirstPageDocProperty">
    <vt:lpwstr>Classification:OFFICIAL </vt:lpwstr>
  </property>
  <property fmtid="{D5CDD505-2E9C-101B-9397-08002B2CF9AE}" pid="10" name="bjHeaderEvenPageDocProperty">
    <vt:lpwstr>Classification:OFFICIAL </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ganisation">
    <vt:lpwstr/>
  </property>
</Properties>
</file>